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240DE">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黑体" w:hAnsi="黑体" w:eastAsia="黑体" w:cs="黑体"/>
          <w:sz w:val="32"/>
          <w:szCs w:val="32"/>
          <w:lang w:val="en-US" w:eastAsia="zh-CN"/>
        </w:rPr>
      </w:pPr>
      <w:bookmarkStart w:id="1" w:name="_GoBack"/>
      <w:r>
        <w:rPr>
          <w:rFonts w:hint="eastAsia" w:ascii="黑体" w:hAnsi="黑体" w:eastAsia="黑体" w:cs="黑体"/>
          <w:sz w:val="32"/>
          <w:szCs w:val="32"/>
          <w:lang w:val="en-US" w:eastAsia="zh-CN"/>
        </w:rPr>
        <w:t>附件1</w:t>
      </w:r>
    </w:p>
    <w:p w14:paraId="0BAAD126">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kern w:val="0"/>
          <w:sz w:val="40"/>
          <w:szCs w:val="40"/>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宜宾市社科基金“社科赋能县（区）高质量</w:t>
      </w:r>
      <w:r>
        <w:rPr>
          <w:rFonts w:hint="eastAsia" w:ascii="方正小标宋简体" w:hAnsi="方正小标宋简体" w:eastAsia="方正小标宋简体" w:cs="方正小标宋简体"/>
          <w:color w:val="auto"/>
          <w:kern w:val="0"/>
          <w:sz w:val="40"/>
          <w:szCs w:val="40"/>
          <w:highlight w:val="none"/>
          <w:lang w:val="en-US" w:eastAsia="zh-CN"/>
        </w:rPr>
        <w:t>发展”专项课题选题方向</w:t>
      </w:r>
    </w:p>
    <w:bookmarkEnd w:id="1"/>
    <w:tbl>
      <w:tblPr>
        <w:tblStyle w:val="6"/>
        <w:tblpPr w:leftFromText="180" w:rightFromText="180" w:vertAnchor="text" w:horzAnchor="page" w:tblpX="1770" w:tblpY="88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091"/>
        <w:gridCol w:w="1117"/>
        <w:gridCol w:w="5818"/>
      </w:tblGrid>
      <w:tr w14:paraId="14D2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exact"/>
          <w:jc w:val="center"/>
        </w:trPr>
        <w:tc>
          <w:tcPr>
            <w:tcW w:w="0" w:type="auto"/>
            <w:noWrap w:val="0"/>
            <w:vAlign w:val="center"/>
          </w:tcPr>
          <w:p w14:paraId="07E11D6F">
            <w:pPr>
              <w:pStyle w:val="2"/>
              <w:jc w:val="center"/>
              <w:rPr>
                <w:rFonts w:hint="default" w:eastAsia="黑体" w:cs="Times New Roman"/>
                <w:color w:val="auto"/>
                <w:sz w:val="28"/>
                <w:szCs w:val="28"/>
                <w:vertAlign w:val="baseline"/>
                <w:lang w:eastAsia="zh-CN"/>
              </w:rPr>
            </w:pPr>
            <w:r>
              <w:rPr>
                <w:rFonts w:hint="eastAsia" w:eastAsia="黑体" w:cs="Times New Roman"/>
                <w:color w:val="auto"/>
                <w:sz w:val="28"/>
                <w:szCs w:val="28"/>
                <w:vertAlign w:val="baseline"/>
                <w:lang w:eastAsia="zh-CN"/>
              </w:rPr>
              <w:t>号</w:t>
            </w:r>
          </w:p>
        </w:tc>
        <w:tc>
          <w:tcPr>
            <w:tcW w:w="1122" w:type="dxa"/>
            <w:noWrap w:val="0"/>
            <w:vAlign w:val="center"/>
          </w:tcPr>
          <w:p w14:paraId="3621F9B5">
            <w:pPr>
              <w:pStyle w:val="2"/>
              <w:jc w:val="center"/>
              <w:rPr>
                <w:rFonts w:hint="default" w:eastAsia="黑体" w:cs="Times New Roman"/>
                <w:color w:val="auto"/>
                <w:sz w:val="28"/>
                <w:szCs w:val="28"/>
                <w:vertAlign w:val="baseline"/>
                <w:lang w:eastAsia="zh-CN"/>
              </w:rPr>
            </w:pPr>
            <w:r>
              <w:rPr>
                <w:rFonts w:hint="eastAsia" w:eastAsia="黑体" w:cs="Times New Roman"/>
                <w:color w:val="auto"/>
                <w:sz w:val="28"/>
                <w:szCs w:val="28"/>
                <w:vertAlign w:val="baseline"/>
                <w:lang w:eastAsia="zh-CN"/>
              </w:rPr>
              <w:t>县（区）</w:t>
            </w:r>
          </w:p>
        </w:tc>
        <w:tc>
          <w:tcPr>
            <w:tcW w:w="1480" w:type="dxa"/>
            <w:noWrap w:val="0"/>
            <w:vAlign w:val="center"/>
          </w:tcPr>
          <w:p w14:paraId="2F7D1FBB">
            <w:pPr>
              <w:pStyle w:val="2"/>
              <w:jc w:val="center"/>
              <w:rPr>
                <w:rFonts w:hint="eastAsia" w:eastAsia="黑体" w:cs="Times New Roman"/>
                <w:color w:val="auto"/>
                <w:sz w:val="28"/>
                <w:szCs w:val="28"/>
                <w:vertAlign w:val="baseline"/>
                <w:lang w:eastAsia="zh-CN"/>
              </w:rPr>
            </w:pPr>
            <w:r>
              <w:rPr>
                <w:rFonts w:hint="eastAsia" w:eastAsia="黑体" w:cs="Times New Roman"/>
                <w:color w:val="auto"/>
                <w:sz w:val="28"/>
                <w:szCs w:val="28"/>
                <w:vertAlign w:val="baseline"/>
                <w:lang w:eastAsia="zh-CN"/>
              </w:rPr>
              <w:t>选题</w:t>
            </w:r>
          </w:p>
        </w:tc>
        <w:tc>
          <w:tcPr>
            <w:tcW w:w="9874" w:type="dxa"/>
            <w:noWrap w:val="0"/>
            <w:vAlign w:val="center"/>
          </w:tcPr>
          <w:p w14:paraId="4830FB29">
            <w:pPr>
              <w:pStyle w:val="2"/>
              <w:jc w:val="center"/>
              <w:rPr>
                <w:rFonts w:hint="default" w:eastAsia="黑体" w:cs="Times New Roman"/>
                <w:color w:val="auto"/>
                <w:sz w:val="28"/>
                <w:szCs w:val="28"/>
                <w:vertAlign w:val="baseline"/>
                <w:lang w:eastAsia="zh-CN"/>
              </w:rPr>
            </w:pPr>
            <w:r>
              <w:rPr>
                <w:rFonts w:ascii="黑体" w:hAnsi="黑体" w:eastAsia="黑体" w:cs="黑体"/>
                <w:spacing w:val="-4"/>
                <w:sz w:val="28"/>
                <w:szCs w:val="28"/>
              </w:rPr>
              <w:t>选题考量</w:t>
            </w:r>
          </w:p>
        </w:tc>
      </w:tr>
      <w:tr w14:paraId="3CA8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6" w:hRule="exact"/>
          <w:jc w:val="center"/>
        </w:trPr>
        <w:tc>
          <w:tcPr>
            <w:tcW w:w="0" w:type="auto"/>
            <w:noWrap w:val="0"/>
            <w:vAlign w:val="center"/>
          </w:tcPr>
          <w:p w14:paraId="37578807">
            <w:pPr>
              <w:pStyle w:val="2"/>
              <w:spacing w:line="240" w:lineRule="auto"/>
              <w:jc w:val="center"/>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1</w:t>
            </w:r>
          </w:p>
        </w:tc>
        <w:tc>
          <w:tcPr>
            <w:tcW w:w="1122" w:type="dxa"/>
            <w:noWrap w:val="0"/>
            <w:vAlign w:val="center"/>
          </w:tcPr>
          <w:p w14:paraId="07FF90AF">
            <w:pPr>
              <w:pStyle w:val="2"/>
              <w:spacing w:line="240" w:lineRule="auto"/>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翠屏区</w:t>
            </w:r>
          </w:p>
        </w:tc>
        <w:tc>
          <w:tcPr>
            <w:tcW w:w="1480" w:type="dxa"/>
            <w:noWrap w:val="0"/>
            <w:vAlign w:val="center"/>
          </w:tcPr>
          <w:p w14:paraId="4E121DE1">
            <w:pPr>
              <w:pStyle w:val="2"/>
              <w:keepNext w:val="0"/>
              <w:keepLines w:val="0"/>
              <w:pageBreakBefore w:val="0"/>
              <w:widowControl w:val="0"/>
              <w:kinsoku/>
              <w:wordWrap/>
              <w:overflowPunct/>
              <w:topLinePunct w:val="0"/>
              <w:autoSpaceDE/>
              <w:autoSpaceDN/>
              <w:bidi w:val="0"/>
              <w:adjustRightInd/>
              <w:snapToGrid/>
              <w:spacing w:after="0" w:afterLines="0" w:line="240" w:lineRule="auto"/>
              <w:jc w:val="left"/>
              <w:textAlignment w:val="auto"/>
              <w:rPr>
                <w:rFonts w:hint="eastAsia" w:ascii="仿宋_GB2312" w:hAnsi="仿宋_GB2312" w:eastAsia="仿宋_GB2312" w:cs="仿宋_GB2312"/>
                <w:color w:val="auto"/>
                <w:sz w:val="24"/>
                <w:szCs w:val="24"/>
                <w:vertAlign w:val="baseline"/>
                <w:lang w:val="en-US" w:eastAsia="zh-CN"/>
              </w:rPr>
            </w:pPr>
            <w:r>
              <w:rPr>
                <w:rFonts w:hint="default" w:ascii="Times New Roman" w:hAnsi="Times New Roman" w:eastAsia="仿宋_GB2312" w:cs="Times New Roman"/>
                <w:sz w:val="24"/>
                <w:szCs w:val="24"/>
                <w:lang w:eastAsia="zh-CN"/>
              </w:rPr>
              <w:t>党组织领导的校长负责制翠屏实践与路径优化</w:t>
            </w:r>
          </w:p>
        </w:tc>
        <w:tc>
          <w:tcPr>
            <w:tcW w:w="9874" w:type="dxa"/>
            <w:noWrap w:val="0"/>
            <w:vAlign w:val="center"/>
          </w:tcPr>
          <w:p w14:paraId="4536E036">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416" w:firstLineChars="200"/>
              <w:jc w:val="left"/>
              <w:textAlignment w:val="auto"/>
              <w:rPr>
                <w:rFonts w:hint="default"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党中央始终把教育摆在优先发展的战略地位。2022年1月，中办印发《关于建立中小学校党组织领导的校长负责制的意见（试行）》，明确了党组织在学校治理中的领导核心地位，强调了校长在党组织领导下依法依规行使职权，实现了党的领导与学校教育管理的有机统一。希望通过对党组织书记和校长权责边界等问题进行认真研究，找准问题、分析原因、增添措施，为进一步坚持和加强党对中小学校的全面领导、促进城乡教育优质均衡，加强各中小学校落实立德树人根本任务，确保党的教育方针和党中央决策部署在中小学校得到切实贯彻落实提供参考。主要解决以下问题：一是权责边界不明晰问题；二是决策效率不高的问题；三是党建经费保障不足的问题；四是风险防控不力问题。课题成果可以报送组织部门、教育体育部门决策参考，推动完善以下政策：1.形成中小学校党组织书记、校长、专职副书记职责清单。2.健全完善以学校党组织会议和校长办公会议（校务会议）为主体的议事决策、常态化沟通机制。3.建立中小学校党建工作经费管理办法和中小学校党务干部队伍激励办法。</w:t>
            </w:r>
          </w:p>
        </w:tc>
      </w:tr>
      <w:tr w14:paraId="48CE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3" w:hRule="exact"/>
          <w:jc w:val="center"/>
        </w:trPr>
        <w:tc>
          <w:tcPr>
            <w:tcW w:w="0" w:type="auto"/>
            <w:noWrap w:val="0"/>
            <w:vAlign w:val="center"/>
          </w:tcPr>
          <w:p w14:paraId="131E21F1">
            <w:pPr>
              <w:pStyle w:val="2"/>
              <w:spacing w:line="240" w:lineRule="auto"/>
              <w:jc w:val="center"/>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2</w:t>
            </w:r>
          </w:p>
        </w:tc>
        <w:tc>
          <w:tcPr>
            <w:tcW w:w="1122" w:type="dxa"/>
            <w:noWrap w:val="0"/>
            <w:vAlign w:val="center"/>
          </w:tcPr>
          <w:p w14:paraId="1BEA81E2">
            <w:pPr>
              <w:pStyle w:val="2"/>
              <w:spacing w:line="240" w:lineRule="auto"/>
              <w:jc w:val="center"/>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叙州区</w:t>
            </w:r>
          </w:p>
        </w:tc>
        <w:tc>
          <w:tcPr>
            <w:tcW w:w="1480" w:type="dxa"/>
            <w:noWrap w:val="0"/>
            <w:vAlign w:val="center"/>
          </w:tcPr>
          <w:p w14:paraId="36D587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空间生产视域下现代化区域中心城市建构中存量空间活化研究——以宜宾市叙州区为例</w:t>
            </w:r>
          </w:p>
          <w:p w14:paraId="6E5E9104">
            <w:pPr>
              <w:pStyle w:val="2"/>
              <w:keepNext w:val="0"/>
              <w:keepLines w:val="0"/>
              <w:pageBreakBefore w:val="0"/>
              <w:widowControl w:val="0"/>
              <w:kinsoku/>
              <w:wordWrap/>
              <w:overflowPunct/>
              <w:topLinePunct w:val="0"/>
              <w:autoSpaceDE/>
              <w:autoSpaceDN/>
              <w:bidi w:val="0"/>
              <w:adjustRightInd/>
              <w:snapToGrid/>
              <w:spacing w:after="0" w:afterLines="0" w:line="240" w:lineRule="auto"/>
              <w:jc w:val="left"/>
              <w:textAlignment w:val="auto"/>
              <w:rPr>
                <w:rFonts w:hint="eastAsia" w:ascii="仿宋_GB2312" w:hAnsi="仿宋_GB2312" w:eastAsia="仿宋_GB2312" w:cs="仿宋_GB2312"/>
                <w:color w:val="auto"/>
                <w:sz w:val="24"/>
                <w:szCs w:val="24"/>
                <w:vertAlign w:val="baseline"/>
                <w:lang w:eastAsia="zh-CN"/>
              </w:rPr>
            </w:pPr>
          </w:p>
        </w:tc>
        <w:tc>
          <w:tcPr>
            <w:tcW w:w="9874" w:type="dxa"/>
            <w:noWrap w:val="0"/>
            <w:vAlign w:val="center"/>
          </w:tcPr>
          <w:p w14:paraId="1AF72A04">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416" w:firstLineChars="200"/>
              <w:jc w:val="left"/>
              <w:textAlignment w:val="auto"/>
              <w:rPr>
                <w:rFonts w:hint="default" w:ascii="仿宋_GB2312" w:hAnsi="仿宋_GB2312" w:eastAsia="仿宋_GB2312" w:cs="仿宋_GB2312"/>
                <w:spacing w:val="-1"/>
                <w:kern w:val="2"/>
                <w:sz w:val="21"/>
                <w:szCs w:val="21"/>
                <w:lang w:val="en-US" w:eastAsia="zh-CN" w:bidi="ar-SA"/>
              </w:rPr>
            </w:pPr>
            <w:r>
              <w:rPr>
                <w:rFonts w:hint="default" w:ascii="仿宋_GB2312" w:hAnsi="仿宋_GB2312" w:eastAsia="仿宋_GB2312" w:cs="仿宋_GB2312"/>
                <w:spacing w:val="-1"/>
                <w:kern w:val="2"/>
                <w:sz w:val="21"/>
                <w:szCs w:val="21"/>
                <w:lang w:val="en-US" w:eastAsia="zh-CN" w:bidi="ar-SA"/>
              </w:rPr>
              <w:t>选题背景</w:t>
            </w:r>
            <w:r>
              <w:rPr>
                <w:rFonts w:hint="eastAsia" w:ascii="仿宋_GB2312" w:hAnsi="仿宋_GB2312" w:eastAsia="仿宋_GB2312" w:cs="仿宋_GB2312"/>
                <w:spacing w:val="-1"/>
                <w:kern w:val="2"/>
                <w:sz w:val="21"/>
                <w:szCs w:val="21"/>
                <w:lang w:val="en-US" w:eastAsia="zh-CN" w:bidi="ar-SA"/>
              </w:rPr>
              <w:t>：</w:t>
            </w:r>
            <w:r>
              <w:rPr>
                <w:rFonts w:hint="default" w:ascii="仿宋_GB2312" w:hAnsi="仿宋_GB2312" w:eastAsia="仿宋_GB2312" w:cs="仿宋_GB2312"/>
                <w:spacing w:val="-1"/>
                <w:kern w:val="2"/>
                <w:sz w:val="21"/>
                <w:szCs w:val="21"/>
                <w:lang w:val="en-US" w:eastAsia="zh-CN" w:bidi="ar-SA"/>
              </w:rPr>
              <w:t>我国城镇化已从“增量扩张”转向“存量活化”。宜宾市建设现代化区域中心城市面临土地紧约束，需通过存量空间重塑激发内生动力。叙州区作为中心城区重要组成部分，存在典型空间矛盾：中渡口片区历史街区活力衰退，陷入“有历史无场景、有人气无留量”困境；雪滩公园滨江空间功能单一，社会生产属性较弱。引入列斐伏尔“空间生产”理论，可深入剖析存量活化机理，探索文化传承、经济赋能与社会包容的更新路径。</w:t>
            </w:r>
          </w:p>
          <w:p w14:paraId="77D0DFCC">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416" w:firstLineChars="200"/>
              <w:jc w:val="left"/>
              <w:textAlignment w:val="auto"/>
              <w:rPr>
                <w:rFonts w:hint="default" w:ascii="仿宋_GB2312" w:hAnsi="仿宋_GB2312" w:eastAsia="仿宋_GB2312" w:cs="仿宋_GB2312"/>
                <w:spacing w:val="-1"/>
                <w:kern w:val="2"/>
                <w:sz w:val="21"/>
                <w:szCs w:val="21"/>
                <w:lang w:val="en-US" w:eastAsia="zh-CN" w:bidi="ar-SA"/>
              </w:rPr>
            </w:pPr>
            <w:r>
              <w:rPr>
                <w:rFonts w:hint="default" w:ascii="仿宋_GB2312" w:hAnsi="仿宋_GB2312" w:eastAsia="仿宋_GB2312" w:cs="仿宋_GB2312"/>
                <w:spacing w:val="-1"/>
                <w:kern w:val="2"/>
                <w:sz w:val="21"/>
                <w:szCs w:val="21"/>
                <w:lang w:val="en-US" w:eastAsia="zh-CN" w:bidi="ar-SA"/>
              </w:rPr>
              <w:t>研究意义：提供可操作的“叙州样本”，助推宜宾城市功能跃迁，探索多元主体参与的可持续更新机制。</w:t>
            </w:r>
          </w:p>
          <w:p w14:paraId="11A32829">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416" w:firstLineChars="200"/>
              <w:jc w:val="left"/>
              <w:textAlignment w:val="auto"/>
              <w:rPr>
                <w:rFonts w:hint="default" w:ascii="仿宋_GB2312" w:hAnsi="仿宋_GB2312" w:eastAsia="仿宋_GB2312" w:cs="仿宋_GB2312"/>
                <w:spacing w:val="-1"/>
                <w:kern w:val="2"/>
                <w:sz w:val="21"/>
                <w:szCs w:val="21"/>
                <w:lang w:val="en-US" w:eastAsia="zh-CN" w:bidi="ar-SA"/>
              </w:rPr>
            </w:pPr>
            <w:r>
              <w:rPr>
                <w:rFonts w:hint="default" w:ascii="仿宋_GB2312" w:hAnsi="仿宋_GB2312" w:eastAsia="仿宋_GB2312" w:cs="仿宋_GB2312"/>
                <w:spacing w:val="-1"/>
                <w:kern w:val="2"/>
                <w:sz w:val="21"/>
                <w:szCs w:val="21"/>
                <w:lang w:val="en-US" w:eastAsia="zh-CN" w:bidi="ar-SA"/>
              </w:rPr>
              <w:t>拟解决的关键问题：一是中渡口如何兼容文化记忆与现代功能，避免静态保护或过度商业化；二是雪滩公园如何突破传统休闲功能，实现弹性承载高能级活动；三是如何建立存量空间活化后的长效运营机制。</w:t>
            </w:r>
          </w:p>
          <w:p w14:paraId="5191F9A1">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416" w:firstLineChars="200"/>
              <w:jc w:val="left"/>
              <w:textAlignment w:val="auto"/>
              <w:rPr>
                <w:rFonts w:hint="default" w:ascii="仿宋_GB2312" w:hAnsi="仿宋_GB2312" w:eastAsia="仿宋_GB2312" w:cs="仿宋_GB2312"/>
                <w:spacing w:val="-1"/>
                <w:kern w:val="2"/>
                <w:sz w:val="21"/>
                <w:szCs w:val="21"/>
                <w:lang w:val="en-US" w:eastAsia="zh-CN" w:bidi="ar-SA"/>
              </w:rPr>
            </w:pPr>
            <w:r>
              <w:rPr>
                <w:rFonts w:hint="default" w:ascii="仿宋_GB2312" w:hAnsi="仿宋_GB2312" w:eastAsia="仿宋_GB2312" w:cs="仿宋_GB2312"/>
                <w:spacing w:val="-1"/>
                <w:kern w:val="2"/>
                <w:sz w:val="21"/>
                <w:szCs w:val="21"/>
                <w:lang w:val="en-US" w:eastAsia="zh-CN" w:bidi="ar-SA"/>
              </w:rPr>
              <w:t>研究目标：构建西部内陆城市存量活化理论框架；提出“文化记忆场”重塑与“弹性活力核”实施策略；形成可复制的“策划—建设—运营”一体化方案，助力叙州区功能品质跃迁，为宜宾城市更新提供决策支撑与实践样板。</w:t>
            </w:r>
          </w:p>
        </w:tc>
      </w:tr>
      <w:tr w14:paraId="1987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6" w:hRule="exact"/>
          <w:jc w:val="center"/>
        </w:trPr>
        <w:tc>
          <w:tcPr>
            <w:tcW w:w="0" w:type="auto"/>
            <w:noWrap w:val="0"/>
            <w:vAlign w:val="center"/>
          </w:tcPr>
          <w:p w14:paraId="7288043B">
            <w:pPr>
              <w:pStyle w:val="2"/>
              <w:spacing w:line="240" w:lineRule="auto"/>
              <w:jc w:val="center"/>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3</w:t>
            </w:r>
          </w:p>
        </w:tc>
        <w:tc>
          <w:tcPr>
            <w:tcW w:w="1122" w:type="dxa"/>
            <w:noWrap w:val="0"/>
            <w:vAlign w:val="center"/>
          </w:tcPr>
          <w:p w14:paraId="7DDFC41E">
            <w:pPr>
              <w:pStyle w:val="2"/>
              <w:spacing w:line="240" w:lineRule="auto"/>
              <w:jc w:val="center"/>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南溪区</w:t>
            </w:r>
          </w:p>
        </w:tc>
        <w:tc>
          <w:tcPr>
            <w:tcW w:w="1480" w:type="dxa"/>
            <w:noWrap w:val="0"/>
            <w:vAlign w:val="center"/>
          </w:tcPr>
          <w:p w14:paraId="34A4F2EC">
            <w:pPr>
              <w:pStyle w:val="2"/>
              <w:keepNext w:val="0"/>
              <w:keepLines w:val="0"/>
              <w:pageBreakBefore w:val="0"/>
              <w:widowControl w:val="0"/>
              <w:kinsoku/>
              <w:wordWrap/>
              <w:overflowPunct/>
              <w:topLinePunct w:val="0"/>
              <w:autoSpaceDE/>
              <w:autoSpaceDN/>
              <w:bidi w:val="0"/>
              <w:adjustRightInd/>
              <w:snapToGrid/>
              <w:spacing w:after="0" w:afterLines="0" w:line="240" w:lineRule="auto"/>
              <w:jc w:val="left"/>
              <w:textAlignment w:val="auto"/>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关于推动文旅体商融合发展的研究</w:t>
            </w:r>
          </w:p>
        </w:tc>
        <w:tc>
          <w:tcPr>
            <w:tcW w:w="9874" w:type="dxa"/>
            <w:noWrap w:val="0"/>
            <w:vAlign w:val="center"/>
          </w:tcPr>
          <w:p w14:paraId="172192BE">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416" w:firstLineChars="200"/>
              <w:jc w:val="left"/>
              <w:textAlignment w:val="auto"/>
              <w:rPr>
                <w:rFonts w:hint="default" w:ascii="仿宋_GB2312" w:hAnsi="仿宋_GB2312" w:eastAsia="仿宋_GB2312" w:cs="仿宋_GB2312"/>
                <w:spacing w:val="-1"/>
                <w:kern w:val="2"/>
                <w:sz w:val="21"/>
                <w:szCs w:val="21"/>
                <w:lang w:val="en-US" w:eastAsia="zh-CN" w:bidi="ar-SA"/>
              </w:rPr>
            </w:pPr>
            <w:r>
              <w:rPr>
                <w:rFonts w:hint="default" w:ascii="仿宋_GB2312" w:hAnsi="仿宋_GB2312" w:eastAsia="仿宋_GB2312" w:cs="仿宋_GB2312"/>
                <w:spacing w:val="-1"/>
                <w:kern w:val="2"/>
                <w:sz w:val="21"/>
                <w:szCs w:val="21"/>
                <w:lang w:val="en-US" w:eastAsia="zh-CN" w:bidi="ar-SA"/>
              </w:rPr>
              <w:t>当前，国家深入实施文化强国、旅游强国、体育强国战略，推动文旅体商深度融合发展已成为激发消费活力、培育新质生产力的重要路径。南溪区虽拥有丰富的长江文化、红色资源、非遗项目和赛事基础，但实践中仍面临融合“碎片化”、外来消费转化率低、产业链条短、过夜游不足、品牌辨识度不高等突出问题，制约了区域消费能级提升和国际旅游城市示范区建设</w:t>
            </w:r>
            <w:r>
              <w:rPr>
                <w:rFonts w:hint="eastAsia" w:ascii="仿宋_GB2312" w:hAnsi="仿宋_GB2312" w:eastAsia="仿宋_GB2312" w:cs="仿宋_GB2312"/>
                <w:spacing w:val="-1"/>
                <w:kern w:val="2"/>
                <w:sz w:val="21"/>
                <w:szCs w:val="21"/>
                <w:lang w:val="en-US" w:eastAsia="zh-CN" w:bidi="ar-SA"/>
              </w:rPr>
              <w:t>。</w:t>
            </w:r>
          </w:p>
          <w:p w14:paraId="73328295">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416" w:firstLineChars="200"/>
              <w:jc w:val="left"/>
              <w:textAlignment w:val="auto"/>
              <w:rPr>
                <w:rFonts w:hint="default" w:ascii="仿宋_GB2312" w:hAnsi="仿宋_GB2312" w:eastAsia="仿宋_GB2312" w:cs="仿宋_GB2312"/>
                <w:spacing w:val="-1"/>
                <w:kern w:val="2"/>
                <w:sz w:val="21"/>
                <w:szCs w:val="21"/>
                <w:lang w:val="en-US" w:eastAsia="zh-CN" w:bidi="ar-SA"/>
              </w:rPr>
            </w:pPr>
            <w:r>
              <w:rPr>
                <w:rFonts w:hint="default" w:ascii="仿宋_GB2312" w:hAnsi="仿宋_GB2312" w:eastAsia="仿宋_GB2312" w:cs="仿宋_GB2312"/>
                <w:spacing w:val="-1"/>
                <w:kern w:val="2"/>
                <w:sz w:val="21"/>
                <w:szCs w:val="21"/>
                <w:lang w:val="en-US" w:eastAsia="zh-CN" w:bidi="ar-SA"/>
              </w:rPr>
              <w:t>本课题旨在系统梳理南溪区文旅体商资源禀</w:t>
            </w:r>
            <w:r>
              <w:rPr>
                <w:rFonts w:hint="eastAsia" w:ascii="仿宋_GB2312" w:hAnsi="仿宋_GB2312" w:eastAsia="仿宋_GB2312" w:cs="仿宋_GB2312"/>
                <w:spacing w:val="-1"/>
                <w:kern w:val="2"/>
                <w:sz w:val="21"/>
                <w:szCs w:val="21"/>
                <w:lang w:val="en-US" w:eastAsia="zh-CN" w:bidi="ar-SA"/>
              </w:rPr>
              <w:t>赋</w:t>
            </w:r>
            <w:r>
              <w:rPr>
                <w:rFonts w:hint="default" w:ascii="仿宋_GB2312" w:hAnsi="仿宋_GB2312" w:eastAsia="仿宋_GB2312" w:cs="仿宋_GB2312"/>
                <w:spacing w:val="-1"/>
                <w:kern w:val="2"/>
                <w:sz w:val="21"/>
                <w:szCs w:val="21"/>
                <w:lang w:val="en-US" w:eastAsia="zh-CN" w:bidi="ar-SA"/>
              </w:rPr>
              <w:t>与发展现状，精准诊断融合堵点与深层原因，提出具有可操作性的对策建议。通过研究，力求实现三大目标：一是推动文化、旅游、体育、商业从“物理叠加”转</w:t>
            </w:r>
            <w:r>
              <w:rPr>
                <w:rFonts w:hint="eastAsia" w:ascii="仿宋_GB2312" w:hAnsi="仿宋_GB2312" w:eastAsia="仿宋_GB2312" w:cs="仿宋_GB2312"/>
                <w:spacing w:val="-1"/>
                <w:kern w:val="2"/>
                <w:sz w:val="21"/>
                <w:szCs w:val="21"/>
                <w:lang w:val="en-US" w:eastAsia="zh-CN" w:bidi="ar-SA"/>
              </w:rPr>
              <w:t>向</w:t>
            </w:r>
            <w:r>
              <w:rPr>
                <w:rFonts w:hint="default" w:ascii="仿宋_GB2312" w:hAnsi="仿宋_GB2312" w:eastAsia="仿宋_GB2312" w:cs="仿宋_GB2312"/>
                <w:spacing w:val="-1"/>
                <w:kern w:val="2"/>
                <w:sz w:val="21"/>
                <w:szCs w:val="21"/>
                <w:lang w:val="en-US" w:eastAsia="zh-CN" w:bidi="ar-SA"/>
              </w:rPr>
              <w:t>“化学融合”</w:t>
            </w:r>
            <w:r>
              <w:rPr>
                <w:rFonts w:hint="eastAsia" w:ascii="仿宋_GB2312" w:hAnsi="仿宋_GB2312" w:eastAsia="仿宋_GB2312" w:cs="仿宋_GB2312"/>
                <w:spacing w:val="-1"/>
                <w:kern w:val="2"/>
                <w:sz w:val="21"/>
                <w:szCs w:val="21"/>
                <w:lang w:val="en-US" w:eastAsia="zh-CN" w:bidi="ar-SA"/>
              </w:rPr>
              <w:t>，</w:t>
            </w:r>
            <w:r>
              <w:rPr>
                <w:rFonts w:hint="default" w:ascii="仿宋_GB2312" w:hAnsi="仿宋_GB2312" w:eastAsia="仿宋_GB2312" w:cs="仿宋_GB2312"/>
                <w:spacing w:val="-1"/>
                <w:kern w:val="2"/>
                <w:sz w:val="21"/>
                <w:szCs w:val="21"/>
                <w:lang w:val="en-US" w:eastAsia="zh-CN" w:bidi="ar-SA"/>
              </w:rPr>
              <w:t>打造沉浸式、全键条消费场景：二是显著提升市外游客占比与人均消费水平，延长游客停留时间；三是构建“长江生态运动城+川南红色非遗体验地”特色品牌，为南溪高质量发展提供有力支撑</w:t>
            </w:r>
            <w:r>
              <w:rPr>
                <w:rFonts w:hint="eastAsia" w:ascii="仿宋_GB2312" w:hAnsi="仿宋_GB2312" w:eastAsia="仿宋_GB2312" w:cs="仿宋_GB2312"/>
                <w:spacing w:val="-1"/>
                <w:kern w:val="2"/>
                <w:sz w:val="21"/>
                <w:szCs w:val="21"/>
                <w:lang w:val="en-US" w:eastAsia="zh-CN" w:bidi="ar-SA"/>
              </w:rPr>
              <w:t>。</w:t>
            </w:r>
          </w:p>
        </w:tc>
      </w:tr>
      <w:tr w14:paraId="4725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1" w:hRule="exact"/>
          <w:jc w:val="center"/>
        </w:trPr>
        <w:tc>
          <w:tcPr>
            <w:tcW w:w="0" w:type="auto"/>
            <w:noWrap w:val="0"/>
            <w:vAlign w:val="center"/>
          </w:tcPr>
          <w:p w14:paraId="1FCE09A6">
            <w:pPr>
              <w:pStyle w:val="2"/>
              <w:spacing w:line="240" w:lineRule="auto"/>
              <w:jc w:val="center"/>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4</w:t>
            </w:r>
          </w:p>
        </w:tc>
        <w:tc>
          <w:tcPr>
            <w:tcW w:w="1122" w:type="dxa"/>
            <w:noWrap w:val="0"/>
            <w:vAlign w:val="center"/>
          </w:tcPr>
          <w:p w14:paraId="7183EDC7">
            <w:pPr>
              <w:pStyle w:val="2"/>
              <w:spacing w:line="240" w:lineRule="auto"/>
              <w:jc w:val="center"/>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江安县</w:t>
            </w:r>
          </w:p>
        </w:tc>
        <w:tc>
          <w:tcPr>
            <w:tcW w:w="1480" w:type="dxa"/>
            <w:noWrap w:val="0"/>
            <w:vAlign w:val="center"/>
          </w:tcPr>
          <w:p w14:paraId="34295EE1">
            <w:pPr>
              <w:pStyle w:val="2"/>
              <w:keepNext w:val="0"/>
              <w:keepLines w:val="0"/>
              <w:pageBreakBefore w:val="0"/>
              <w:widowControl w:val="0"/>
              <w:kinsoku/>
              <w:wordWrap/>
              <w:overflowPunct/>
              <w:topLinePunct w:val="0"/>
              <w:autoSpaceDE/>
              <w:autoSpaceDN/>
              <w:bidi w:val="0"/>
              <w:adjustRightInd/>
              <w:snapToGrid/>
              <w:spacing w:after="0" w:afterLines="0" w:line="240" w:lineRule="auto"/>
              <w:jc w:val="left"/>
              <w:textAlignment w:val="auto"/>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江安城市文脉研究</w:t>
            </w:r>
          </w:p>
        </w:tc>
        <w:tc>
          <w:tcPr>
            <w:tcW w:w="9874" w:type="dxa"/>
            <w:noWrap w:val="0"/>
            <w:vAlign w:val="center"/>
          </w:tcPr>
          <w:p w14:paraId="43E8AD1F">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416" w:firstLineChars="200"/>
              <w:jc w:val="left"/>
              <w:textAlignment w:val="auto"/>
              <w:rPr>
                <w:rFonts w:hint="default" w:ascii="仿宋_GB2312" w:hAnsi="仿宋_GB2312" w:eastAsia="仿宋_GB2312" w:cs="仿宋_GB2312"/>
                <w:spacing w:val="-1"/>
                <w:kern w:val="2"/>
                <w:sz w:val="21"/>
                <w:szCs w:val="21"/>
                <w:lang w:val="en-US" w:eastAsia="zh-CN" w:bidi="ar-SA"/>
              </w:rPr>
            </w:pPr>
            <w:r>
              <w:rPr>
                <w:rFonts w:hint="default" w:ascii="仿宋_GB2312" w:hAnsi="仿宋_GB2312" w:eastAsia="仿宋_GB2312" w:cs="仿宋_GB2312"/>
                <w:spacing w:val="-1"/>
                <w:kern w:val="2"/>
                <w:sz w:val="21"/>
                <w:szCs w:val="21"/>
                <w:lang w:val="en-US" w:eastAsia="zh-CN" w:bidi="ar-SA"/>
              </w:rPr>
              <w:t>现实背景：江安文脉资源家底丰厚，对文脉资源的保护利用有了一定的成效，形成了一批物化载体，文化历史研究呈现了一批文献成果，推进文旅融合发展打造了一批文化品牌</w:t>
            </w:r>
            <w:r>
              <w:rPr>
                <w:rFonts w:hint="eastAsia" w:ascii="仿宋_GB2312" w:hAnsi="仿宋_GB2312" w:eastAsia="仿宋_GB2312" w:cs="仿宋_GB2312"/>
                <w:spacing w:val="-1"/>
                <w:kern w:val="2"/>
                <w:sz w:val="21"/>
                <w:szCs w:val="21"/>
                <w:lang w:val="en-US" w:eastAsia="zh-CN" w:bidi="ar-SA"/>
              </w:rPr>
              <w:t>。</w:t>
            </w:r>
            <w:r>
              <w:rPr>
                <w:rFonts w:hint="default" w:ascii="仿宋_GB2312" w:hAnsi="仿宋_GB2312" w:eastAsia="仿宋_GB2312" w:cs="仿宋_GB2312"/>
                <w:spacing w:val="-1"/>
                <w:kern w:val="2"/>
                <w:sz w:val="21"/>
                <w:szCs w:val="21"/>
                <w:lang w:val="en-US" w:eastAsia="zh-CN" w:bidi="ar-SA"/>
              </w:rPr>
              <w:t>通过对江安城市文脉的研究，对江安城市文脉资源的再挖掘和深层次利用，进一步擦亮“多彩江安·人文漫城”的文化底色。</w:t>
            </w:r>
          </w:p>
          <w:p w14:paraId="729B2534">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416" w:firstLineChars="200"/>
              <w:jc w:val="left"/>
              <w:textAlignment w:val="auto"/>
              <w:rPr>
                <w:rFonts w:hint="default" w:ascii="仿宋_GB2312" w:hAnsi="仿宋_GB2312" w:eastAsia="仿宋_GB2312" w:cs="仿宋_GB2312"/>
                <w:spacing w:val="-1"/>
                <w:kern w:val="2"/>
                <w:sz w:val="21"/>
                <w:szCs w:val="21"/>
                <w:lang w:val="en-US" w:eastAsia="zh-CN" w:bidi="ar-SA"/>
              </w:rPr>
            </w:pPr>
            <w:r>
              <w:rPr>
                <w:rFonts w:hint="default" w:ascii="仿宋_GB2312" w:hAnsi="仿宋_GB2312" w:eastAsia="仿宋_GB2312" w:cs="仿宋_GB2312"/>
                <w:spacing w:val="-1"/>
                <w:kern w:val="2"/>
                <w:sz w:val="21"/>
                <w:szCs w:val="21"/>
                <w:lang w:val="en-US" w:eastAsia="zh-CN" w:bidi="ar-SA"/>
              </w:rPr>
              <w:t>解决的主要问题：解决好文脉资源保护不够、系统梳理挖掘文脉不深、宣传展示有差距、文旅融合还需加强等客观存在的现实问题。</w:t>
            </w:r>
          </w:p>
          <w:p w14:paraId="63F55E2A">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416" w:firstLineChars="200"/>
              <w:jc w:val="left"/>
              <w:textAlignment w:val="auto"/>
              <w:rPr>
                <w:rFonts w:hint="default" w:ascii="仿宋_GB2312" w:hAnsi="仿宋_GB2312" w:eastAsia="仿宋_GB2312" w:cs="仿宋_GB2312"/>
                <w:spacing w:val="-1"/>
                <w:kern w:val="2"/>
                <w:sz w:val="21"/>
                <w:szCs w:val="21"/>
                <w:lang w:val="en-US" w:eastAsia="zh-CN" w:bidi="ar-SA"/>
              </w:rPr>
            </w:pPr>
            <w:r>
              <w:rPr>
                <w:rFonts w:hint="eastAsia" w:ascii="仿宋_GB2312" w:hAnsi="仿宋_GB2312" w:eastAsia="仿宋_GB2312" w:cs="仿宋_GB2312"/>
                <w:spacing w:val="-1"/>
                <w:kern w:val="2"/>
                <w:sz w:val="21"/>
                <w:szCs w:val="21"/>
                <w:lang w:val="en-US" w:eastAsia="zh-CN" w:bidi="ar-SA"/>
              </w:rPr>
              <w:t>预期</w:t>
            </w:r>
            <w:r>
              <w:rPr>
                <w:rFonts w:hint="default" w:ascii="仿宋_GB2312" w:hAnsi="仿宋_GB2312" w:eastAsia="仿宋_GB2312" w:cs="仿宋_GB2312"/>
                <w:spacing w:val="-1"/>
                <w:kern w:val="2"/>
                <w:sz w:val="21"/>
                <w:szCs w:val="21"/>
                <w:lang w:val="en-US" w:eastAsia="zh-CN" w:bidi="ar-SA"/>
              </w:rPr>
              <w:t>目标：以省级历史文化名城为城市文脉，保护与利用并举，以文化人，以文塑旅，文旅融合，对城市文脉资源活化利用，在保护中发展，在发展中保护，全力打造“多彩江安·人文漫城”</w:t>
            </w:r>
            <w:r>
              <w:rPr>
                <w:rFonts w:hint="eastAsia" w:ascii="仿宋_GB2312" w:hAnsi="仿宋_GB2312" w:eastAsia="仿宋_GB2312" w:cs="仿宋_GB2312"/>
                <w:spacing w:val="-1"/>
                <w:kern w:val="2"/>
                <w:sz w:val="21"/>
                <w:szCs w:val="21"/>
                <w:lang w:val="en-US" w:eastAsia="zh-CN" w:bidi="ar-SA"/>
              </w:rPr>
              <w:t>品牌</w:t>
            </w:r>
            <w:r>
              <w:rPr>
                <w:rFonts w:hint="default" w:ascii="仿宋_GB2312" w:hAnsi="仿宋_GB2312" w:eastAsia="仿宋_GB2312" w:cs="仿宋_GB2312"/>
                <w:spacing w:val="-1"/>
                <w:kern w:val="2"/>
                <w:sz w:val="21"/>
                <w:szCs w:val="21"/>
                <w:lang w:val="en-US" w:eastAsia="zh-CN" w:bidi="ar-SA"/>
              </w:rPr>
              <w:t>。</w:t>
            </w:r>
          </w:p>
        </w:tc>
      </w:tr>
      <w:tr w14:paraId="341D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1" w:hRule="exact"/>
          <w:jc w:val="center"/>
        </w:trPr>
        <w:tc>
          <w:tcPr>
            <w:tcW w:w="0" w:type="auto"/>
            <w:noWrap w:val="0"/>
            <w:vAlign w:val="center"/>
          </w:tcPr>
          <w:p w14:paraId="0779C85B">
            <w:pPr>
              <w:pStyle w:val="2"/>
              <w:spacing w:line="240" w:lineRule="auto"/>
              <w:jc w:val="center"/>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5</w:t>
            </w:r>
          </w:p>
        </w:tc>
        <w:tc>
          <w:tcPr>
            <w:tcW w:w="1122" w:type="dxa"/>
            <w:noWrap w:val="0"/>
            <w:vAlign w:val="center"/>
          </w:tcPr>
          <w:p w14:paraId="46E5F914">
            <w:pPr>
              <w:pStyle w:val="2"/>
              <w:spacing w:line="240" w:lineRule="auto"/>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长宁县</w:t>
            </w:r>
          </w:p>
        </w:tc>
        <w:tc>
          <w:tcPr>
            <w:tcW w:w="1480" w:type="dxa"/>
            <w:noWrap w:val="0"/>
            <w:vAlign w:val="center"/>
          </w:tcPr>
          <w:p w14:paraId="1437FEFA">
            <w:pPr>
              <w:pStyle w:val="2"/>
              <w:keepNext w:val="0"/>
              <w:keepLines w:val="0"/>
              <w:pageBreakBefore w:val="0"/>
              <w:widowControl w:val="0"/>
              <w:kinsoku/>
              <w:wordWrap/>
              <w:overflowPunct/>
              <w:topLinePunct w:val="0"/>
              <w:autoSpaceDE/>
              <w:autoSpaceDN/>
              <w:bidi w:val="0"/>
              <w:adjustRightInd/>
              <w:snapToGrid/>
              <w:spacing w:after="0" w:afterLines="0" w:line="240" w:lineRule="auto"/>
              <w:jc w:val="left"/>
              <w:textAlignment w:val="auto"/>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建设国家旅游名县的长宁路径研究</w:t>
            </w:r>
          </w:p>
        </w:tc>
        <w:tc>
          <w:tcPr>
            <w:tcW w:w="9874" w:type="dxa"/>
            <w:noWrap w:val="0"/>
            <w:vAlign w:val="center"/>
          </w:tcPr>
          <w:p w14:paraId="260E2B8E">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416" w:firstLineChars="200"/>
              <w:jc w:val="left"/>
              <w:textAlignment w:val="auto"/>
              <w:rPr>
                <w:rFonts w:hint="default" w:ascii="仿宋_GB2312" w:hAnsi="仿宋_GB2312" w:eastAsia="仿宋_GB2312" w:cs="仿宋_GB2312"/>
                <w:spacing w:val="-1"/>
                <w:kern w:val="2"/>
                <w:sz w:val="21"/>
                <w:szCs w:val="21"/>
                <w:lang w:val="en-US" w:eastAsia="zh-CN" w:bidi="ar-SA"/>
              </w:rPr>
            </w:pPr>
            <w:r>
              <w:rPr>
                <w:rFonts w:hint="default" w:ascii="仿宋_GB2312" w:hAnsi="仿宋_GB2312" w:eastAsia="仿宋_GB2312" w:cs="仿宋_GB2312"/>
                <w:spacing w:val="-1"/>
                <w:kern w:val="2"/>
                <w:sz w:val="21"/>
                <w:szCs w:val="21"/>
                <w:lang w:val="en-US" w:eastAsia="zh-CN" w:bidi="ar-SA"/>
              </w:rPr>
              <w:t>现实背景</w:t>
            </w:r>
            <w:r>
              <w:rPr>
                <w:rFonts w:hint="eastAsia" w:ascii="仿宋_GB2312" w:hAnsi="仿宋_GB2312" w:eastAsia="仿宋_GB2312" w:cs="仿宋_GB2312"/>
                <w:spacing w:val="-1"/>
                <w:kern w:val="2"/>
                <w:sz w:val="21"/>
                <w:szCs w:val="21"/>
                <w:lang w:val="en-US" w:eastAsia="zh-CN" w:bidi="ar-SA"/>
              </w:rPr>
              <w:t>：建设国际旅游城市是宜宾市委市政府“五个建设”核心定位之一，明确提出支持有条件的县（区）建设国家旅游名县。长宁县拥有蜀南竹海、大熊猫IP等国字号文旅资源，已成功创建天府旅游名县、国家生态文明建设示范区，连续四年跻身全国县域旅游综合实力百强县，具备创建国家旅游名县的坚实基础和先发优势。</w:t>
            </w:r>
          </w:p>
          <w:p w14:paraId="60616CE5">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416" w:firstLineChars="200"/>
              <w:jc w:val="left"/>
              <w:textAlignment w:val="auto"/>
              <w:rPr>
                <w:rFonts w:hint="default" w:ascii="仿宋_GB2312" w:hAnsi="仿宋_GB2312" w:eastAsia="仿宋_GB2312" w:cs="仿宋_GB2312"/>
                <w:spacing w:val="-1"/>
                <w:kern w:val="2"/>
                <w:sz w:val="21"/>
                <w:szCs w:val="21"/>
                <w:lang w:val="en-US" w:eastAsia="zh-CN" w:bidi="ar-SA"/>
              </w:rPr>
            </w:pPr>
            <w:r>
              <w:rPr>
                <w:rFonts w:hint="default" w:ascii="仿宋_GB2312" w:hAnsi="仿宋_GB2312" w:eastAsia="仿宋_GB2312" w:cs="仿宋_GB2312"/>
                <w:spacing w:val="-1"/>
                <w:kern w:val="2"/>
                <w:sz w:val="21"/>
                <w:szCs w:val="21"/>
                <w:lang w:val="en-US" w:eastAsia="zh-CN" w:bidi="ar-SA"/>
              </w:rPr>
              <w:t>研究意义</w:t>
            </w:r>
            <w:r>
              <w:rPr>
                <w:rFonts w:hint="eastAsia" w:ascii="仿宋_GB2312" w:hAnsi="仿宋_GB2312" w:eastAsia="仿宋_GB2312" w:cs="仿宋_GB2312"/>
                <w:spacing w:val="-1"/>
                <w:kern w:val="2"/>
                <w:sz w:val="21"/>
                <w:szCs w:val="21"/>
                <w:lang w:val="en-US" w:eastAsia="zh-CN" w:bidi="ar-SA"/>
              </w:rPr>
              <w:t>：</w:t>
            </w:r>
            <w:r>
              <w:rPr>
                <w:rFonts w:hint="default" w:ascii="仿宋_GB2312" w:hAnsi="仿宋_GB2312" w:eastAsia="仿宋_GB2312" w:cs="仿宋_GB2312"/>
                <w:spacing w:val="-1"/>
                <w:kern w:val="2"/>
                <w:sz w:val="21"/>
                <w:szCs w:val="21"/>
                <w:lang w:val="en-US" w:eastAsia="zh-CN" w:bidi="ar-SA"/>
              </w:rPr>
              <w:t>本课题旨在贯彻落实市委六届八次全会精神，立足长宁</w:t>
            </w:r>
            <w:r>
              <w:rPr>
                <w:rFonts w:hint="eastAsia" w:ascii="仿宋_GB2312" w:hAnsi="仿宋_GB2312" w:eastAsia="仿宋_GB2312" w:cs="仿宋_GB2312"/>
                <w:spacing w:val="-1"/>
                <w:kern w:val="2"/>
                <w:sz w:val="21"/>
                <w:szCs w:val="21"/>
                <w:lang w:val="en-US" w:eastAsia="zh-CN" w:bidi="ar-SA"/>
              </w:rPr>
              <w:t>“</w:t>
            </w:r>
            <w:r>
              <w:rPr>
                <w:rFonts w:hint="default" w:ascii="仿宋_GB2312" w:hAnsi="仿宋_GB2312" w:eastAsia="仿宋_GB2312" w:cs="仿宋_GB2312"/>
                <w:spacing w:val="-1"/>
                <w:kern w:val="2"/>
                <w:sz w:val="21"/>
                <w:szCs w:val="21"/>
                <w:lang w:val="en-US" w:eastAsia="zh-CN" w:bidi="ar-SA"/>
              </w:rPr>
              <w:t>文旅兴县</w:t>
            </w:r>
            <w:r>
              <w:rPr>
                <w:rFonts w:hint="eastAsia" w:ascii="仿宋_GB2312" w:hAnsi="仿宋_GB2312" w:eastAsia="仿宋_GB2312" w:cs="仿宋_GB2312"/>
                <w:spacing w:val="-1"/>
                <w:kern w:val="2"/>
                <w:sz w:val="21"/>
                <w:szCs w:val="21"/>
                <w:lang w:val="en-US" w:eastAsia="zh-CN" w:bidi="ar-SA"/>
              </w:rPr>
              <w:t>”</w:t>
            </w:r>
            <w:r>
              <w:rPr>
                <w:rFonts w:hint="default" w:ascii="仿宋_GB2312" w:hAnsi="仿宋_GB2312" w:eastAsia="仿宋_GB2312" w:cs="仿宋_GB2312"/>
                <w:spacing w:val="-1"/>
                <w:kern w:val="2"/>
                <w:sz w:val="21"/>
                <w:szCs w:val="21"/>
                <w:lang w:val="en-US" w:eastAsia="zh-CN" w:bidi="ar-SA"/>
              </w:rPr>
              <w:t>战略，系统总结其</w:t>
            </w:r>
            <w:r>
              <w:rPr>
                <w:rFonts w:hint="eastAsia" w:ascii="仿宋_GB2312" w:hAnsi="仿宋_GB2312" w:eastAsia="仿宋_GB2312" w:cs="仿宋_GB2312"/>
                <w:spacing w:val="-1"/>
                <w:kern w:val="2"/>
                <w:sz w:val="21"/>
                <w:szCs w:val="21"/>
                <w:lang w:val="en-US" w:eastAsia="zh-CN" w:bidi="ar-SA"/>
              </w:rPr>
              <w:t>“</w:t>
            </w:r>
            <w:r>
              <w:rPr>
                <w:rFonts w:hint="default" w:ascii="仿宋_GB2312" w:hAnsi="仿宋_GB2312" w:eastAsia="仿宋_GB2312" w:cs="仿宋_GB2312"/>
                <w:spacing w:val="-1"/>
                <w:kern w:val="2"/>
                <w:sz w:val="21"/>
                <w:szCs w:val="21"/>
                <w:lang w:val="en-US" w:eastAsia="zh-CN" w:bidi="ar-SA"/>
              </w:rPr>
              <w:t>景城相融、主客共享</w:t>
            </w:r>
            <w:r>
              <w:rPr>
                <w:rFonts w:hint="eastAsia" w:ascii="仿宋_GB2312" w:hAnsi="仿宋_GB2312" w:eastAsia="仿宋_GB2312" w:cs="仿宋_GB2312"/>
                <w:spacing w:val="-1"/>
                <w:kern w:val="2"/>
                <w:sz w:val="21"/>
                <w:szCs w:val="21"/>
                <w:lang w:val="en-US" w:eastAsia="zh-CN" w:bidi="ar-SA"/>
              </w:rPr>
              <w:t>”</w:t>
            </w:r>
            <w:r>
              <w:rPr>
                <w:rFonts w:hint="default" w:ascii="仿宋_GB2312" w:hAnsi="仿宋_GB2312" w:eastAsia="仿宋_GB2312" w:cs="仿宋_GB2312"/>
                <w:spacing w:val="-1"/>
                <w:kern w:val="2"/>
                <w:sz w:val="21"/>
                <w:szCs w:val="21"/>
                <w:lang w:val="en-US" w:eastAsia="zh-CN" w:bidi="ar-SA"/>
              </w:rPr>
              <w:t>的实践经验，探索县域文旅深度融合、赋能高质量发展的有效路径，为全市建设国际旅游城市提供</w:t>
            </w:r>
            <w:r>
              <w:rPr>
                <w:rFonts w:hint="eastAsia" w:ascii="仿宋_GB2312" w:hAnsi="仿宋_GB2312" w:eastAsia="仿宋_GB2312" w:cs="仿宋_GB2312"/>
                <w:spacing w:val="-1"/>
                <w:kern w:val="2"/>
                <w:sz w:val="21"/>
                <w:szCs w:val="21"/>
                <w:lang w:val="en-US" w:eastAsia="zh-CN" w:bidi="ar-SA"/>
              </w:rPr>
              <w:t>“</w:t>
            </w:r>
            <w:r>
              <w:rPr>
                <w:rFonts w:hint="default" w:ascii="仿宋_GB2312" w:hAnsi="仿宋_GB2312" w:eastAsia="仿宋_GB2312" w:cs="仿宋_GB2312"/>
                <w:spacing w:val="-1"/>
                <w:kern w:val="2"/>
                <w:sz w:val="21"/>
                <w:szCs w:val="21"/>
                <w:lang w:val="en-US" w:eastAsia="zh-CN" w:bidi="ar-SA"/>
              </w:rPr>
              <w:t>长宁样板</w:t>
            </w:r>
            <w:r>
              <w:rPr>
                <w:rFonts w:hint="eastAsia" w:ascii="仿宋_GB2312" w:hAnsi="仿宋_GB2312" w:eastAsia="仿宋_GB2312" w:cs="仿宋_GB2312"/>
                <w:spacing w:val="-1"/>
                <w:kern w:val="2"/>
                <w:sz w:val="21"/>
                <w:szCs w:val="21"/>
                <w:lang w:val="en-US" w:eastAsia="zh-CN" w:bidi="ar-SA"/>
              </w:rPr>
              <w:t>”</w:t>
            </w:r>
            <w:r>
              <w:rPr>
                <w:rFonts w:hint="default" w:ascii="仿宋_GB2312" w:hAnsi="仿宋_GB2312" w:eastAsia="仿宋_GB2312" w:cs="仿宋_GB2312"/>
                <w:spacing w:val="-1"/>
                <w:kern w:val="2"/>
                <w:sz w:val="21"/>
                <w:szCs w:val="21"/>
                <w:lang w:val="en-US" w:eastAsia="zh-CN" w:bidi="ar-SA"/>
              </w:rPr>
              <w:t>和决策参考。</w:t>
            </w:r>
          </w:p>
          <w:p w14:paraId="79CADB7E">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416" w:firstLineChars="200"/>
              <w:jc w:val="left"/>
              <w:textAlignment w:val="auto"/>
              <w:rPr>
                <w:rFonts w:hint="default" w:ascii="仿宋_GB2312" w:hAnsi="仿宋_GB2312" w:eastAsia="仿宋_GB2312" w:cs="仿宋_GB2312"/>
                <w:spacing w:val="-1"/>
                <w:kern w:val="2"/>
                <w:sz w:val="21"/>
                <w:szCs w:val="21"/>
                <w:lang w:val="en-US" w:eastAsia="zh-CN" w:bidi="ar-SA"/>
              </w:rPr>
            </w:pPr>
            <w:r>
              <w:rPr>
                <w:rFonts w:hint="default" w:ascii="仿宋_GB2312" w:hAnsi="仿宋_GB2312" w:eastAsia="仿宋_GB2312" w:cs="仿宋_GB2312"/>
                <w:spacing w:val="-1"/>
                <w:kern w:val="2"/>
                <w:sz w:val="21"/>
                <w:szCs w:val="21"/>
                <w:lang w:val="en-US" w:eastAsia="zh-CN" w:bidi="ar-SA"/>
              </w:rPr>
              <w:t>要解决的主要问题</w:t>
            </w:r>
            <w:r>
              <w:rPr>
                <w:rFonts w:hint="eastAsia" w:ascii="仿宋_GB2312" w:hAnsi="仿宋_GB2312" w:eastAsia="仿宋_GB2312" w:cs="仿宋_GB2312"/>
                <w:spacing w:val="-1"/>
                <w:kern w:val="2"/>
                <w:sz w:val="21"/>
                <w:szCs w:val="21"/>
                <w:lang w:val="en-US" w:eastAsia="zh-CN" w:bidi="ar-SA"/>
              </w:rPr>
              <w:t>：</w:t>
            </w:r>
            <w:r>
              <w:rPr>
                <w:rFonts w:hint="default" w:ascii="仿宋_GB2312" w:hAnsi="仿宋_GB2312" w:eastAsia="仿宋_GB2312" w:cs="仿宋_GB2312"/>
                <w:spacing w:val="-1"/>
                <w:kern w:val="2"/>
                <w:sz w:val="21"/>
                <w:szCs w:val="21"/>
                <w:lang w:val="en-US" w:eastAsia="zh-CN" w:bidi="ar-SA"/>
              </w:rPr>
              <w:t>聚焦长宁从</w:t>
            </w:r>
            <w:r>
              <w:rPr>
                <w:rFonts w:hint="eastAsia" w:ascii="仿宋_GB2312" w:hAnsi="仿宋_GB2312" w:eastAsia="仿宋_GB2312" w:cs="仿宋_GB2312"/>
                <w:spacing w:val="-1"/>
                <w:kern w:val="2"/>
                <w:sz w:val="21"/>
                <w:szCs w:val="21"/>
                <w:lang w:val="en-US" w:eastAsia="zh-CN" w:bidi="ar-SA"/>
              </w:rPr>
              <w:t>“天府</w:t>
            </w:r>
            <w:r>
              <w:rPr>
                <w:rFonts w:hint="default" w:ascii="仿宋_GB2312" w:hAnsi="仿宋_GB2312" w:eastAsia="仿宋_GB2312" w:cs="仿宋_GB2312"/>
                <w:spacing w:val="-1"/>
                <w:kern w:val="2"/>
                <w:sz w:val="21"/>
                <w:szCs w:val="21"/>
                <w:lang w:val="en-US" w:eastAsia="zh-CN" w:bidi="ar-SA"/>
              </w:rPr>
              <w:t>旅游</w:t>
            </w:r>
            <w:r>
              <w:rPr>
                <w:rFonts w:hint="eastAsia" w:ascii="仿宋_GB2312" w:hAnsi="仿宋_GB2312" w:eastAsia="仿宋_GB2312" w:cs="仿宋_GB2312"/>
                <w:spacing w:val="-1"/>
                <w:kern w:val="2"/>
                <w:sz w:val="21"/>
                <w:szCs w:val="21"/>
                <w:lang w:val="en-US" w:eastAsia="zh-CN" w:bidi="ar-SA"/>
              </w:rPr>
              <w:t>名</w:t>
            </w:r>
            <w:r>
              <w:rPr>
                <w:rFonts w:hint="default" w:ascii="仿宋_GB2312" w:hAnsi="仿宋_GB2312" w:eastAsia="仿宋_GB2312" w:cs="仿宋_GB2312"/>
                <w:spacing w:val="-1"/>
                <w:kern w:val="2"/>
                <w:sz w:val="21"/>
                <w:szCs w:val="21"/>
                <w:lang w:val="en-US" w:eastAsia="zh-CN" w:bidi="ar-SA"/>
              </w:rPr>
              <w:t>县</w:t>
            </w:r>
            <w:r>
              <w:rPr>
                <w:rFonts w:hint="eastAsia" w:ascii="仿宋_GB2312" w:hAnsi="仿宋_GB2312" w:eastAsia="仿宋_GB2312" w:cs="仿宋_GB2312"/>
                <w:spacing w:val="-1"/>
                <w:kern w:val="2"/>
                <w:sz w:val="21"/>
                <w:szCs w:val="21"/>
                <w:lang w:val="en-US" w:eastAsia="zh-CN" w:bidi="ar-SA"/>
              </w:rPr>
              <w:t>”</w:t>
            </w:r>
            <w:r>
              <w:rPr>
                <w:rFonts w:hint="default" w:ascii="仿宋_GB2312" w:hAnsi="仿宋_GB2312" w:eastAsia="仿宋_GB2312" w:cs="仿宋_GB2312"/>
                <w:spacing w:val="-1"/>
                <w:kern w:val="2"/>
                <w:sz w:val="21"/>
                <w:szCs w:val="21"/>
                <w:lang w:val="en-US" w:eastAsia="zh-CN" w:bidi="ar-SA"/>
              </w:rPr>
              <w:t>向</w:t>
            </w:r>
            <w:r>
              <w:rPr>
                <w:rFonts w:hint="eastAsia" w:ascii="仿宋_GB2312" w:hAnsi="仿宋_GB2312" w:eastAsia="仿宋_GB2312" w:cs="仿宋_GB2312"/>
                <w:spacing w:val="-1"/>
                <w:kern w:val="2"/>
                <w:sz w:val="21"/>
                <w:szCs w:val="21"/>
                <w:lang w:val="en-US" w:eastAsia="zh-CN" w:bidi="ar-SA"/>
              </w:rPr>
              <w:t>“</w:t>
            </w:r>
            <w:r>
              <w:rPr>
                <w:rFonts w:hint="default" w:ascii="仿宋_GB2312" w:hAnsi="仿宋_GB2312" w:eastAsia="仿宋_GB2312" w:cs="仿宋_GB2312"/>
                <w:spacing w:val="-1"/>
                <w:kern w:val="2"/>
                <w:sz w:val="21"/>
                <w:szCs w:val="21"/>
                <w:lang w:val="en-US" w:eastAsia="zh-CN" w:bidi="ar-SA"/>
              </w:rPr>
              <w:t>国家旅游名县</w:t>
            </w:r>
            <w:r>
              <w:rPr>
                <w:rFonts w:hint="eastAsia" w:ascii="仿宋_GB2312" w:hAnsi="仿宋_GB2312" w:eastAsia="仿宋_GB2312" w:cs="仿宋_GB2312"/>
                <w:spacing w:val="-1"/>
                <w:kern w:val="2"/>
                <w:sz w:val="21"/>
                <w:szCs w:val="21"/>
                <w:lang w:val="en-US" w:eastAsia="zh-CN" w:bidi="ar-SA"/>
              </w:rPr>
              <w:t>”</w:t>
            </w:r>
            <w:r>
              <w:rPr>
                <w:rFonts w:hint="default" w:ascii="仿宋_GB2312" w:hAnsi="仿宋_GB2312" w:eastAsia="仿宋_GB2312" w:cs="仿宋_GB2312"/>
                <w:spacing w:val="-1"/>
                <w:kern w:val="2"/>
                <w:sz w:val="21"/>
                <w:szCs w:val="21"/>
                <w:lang w:val="en-US" w:eastAsia="zh-CN" w:bidi="ar-SA"/>
              </w:rPr>
              <w:t>跨越中的痛点，重点研究如何破解产品同质化、产业链条短、品牌影响力不足等问题，探索文旅IP打造、业态创新、服务提质及</w:t>
            </w:r>
            <w:r>
              <w:rPr>
                <w:rFonts w:hint="eastAsia" w:ascii="仿宋_GB2312" w:hAnsi="仿宋_GB2312" w:eastAsia="仿宋_GB2312" w:cs="仿宋_GB2312"/>
                <w:spacing w:val="-1"/>
                <w:kern w:val="2"/>
                <w:sz w:val="21"/>
                <w:szCs w:val="21"/>
                <w:lang w:val="en-US" w:eastAsia="zh-CN" w:bidi="ar-SA"/>
              </w:rPr>
              <w:t>“</w:t>
            </w:r>
            <w:r>
              <w:rPr>
                <w:rFonts w:hint="default" w:ascii="仿宋_GB2312" w:hAnsi="仿宋_GB2312" w:eastAsia="仿宋_GB2312" w:cs="仿宋_GB2312"/>
                <w:spacing w:val="-1"/>
                <w:kern w:val="2"/>
                <w:sz w:val="21"/>
                <w:szCs w:val="21"/>
                <w:lang w:val="en-US" w:eastAsia="zh-CN" w:bidi="ar-SA"/>
              </w:rPr>
              <w:t>文旅+百业</w:t>
            </w:r>
            <w:r>
              <w:rPr>
                <w:rFonts w:hint="eastAsia" w:ascii="仿宋_GB2312" w:hAnsi="仿宋_GB2312" w:eastAsia="仿宋_GB2312" w:cs="仿宋_GB2312"/>
                <w:spacing w:val="-1"/>
                <w:kern w:val="2"/>
                <w:sz w:val="21"/>
                <w:szCs w:val="21"/>
                <w:lang w:val="en-US" w:eastAsia="zh-CN" w:bidi="ar-SA"/>
              </w:rPr>
              <w:t>”</w:t>
            </w:r>
            <w:r>
              <w:rPr>
                <w:rFonts w:hint="default" w:ascii="仿宋_GB2312" w:hAnsi="仿宋_GB2312" w:eastAsia="仿宋_GB2312" w:cs="仿宋_GB2312"/>
                <w:spacing w:val="-1"/>
                <w:kern w:val="2"/>
                <w:sz w:val="21"/>
                <w:szCs w:val="21"/>
                <w:lang w:val="en-US" w:eastAsia="zh-CN" w:bidi="ar-SA"/>
              </w:rPr>
              <w:t>融合发展的具体路径。</w:t>
            </w:r>
          </w:p>
          <w:p w14:paraId="1FD77643">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416" w:firstLineChars="200"/>
              <w:jc w:val="left"/>
              <w:textAlignment w:val="auto"/>
              <w:rPr>
                <w:rFonts w:hint="default" w:ascii="仿宋_GB2312" w:hAnsi="仿宋_GB2312" w:eastAsia="仿宋_GB2312" w:cs="仿宋_GB2312"/>
                <w:spacing w:val="-1"/>
                <w:kern w:val="2"/>
                <w:sz w:val="21"/>
                <w:szCs w:val="21"/>
                <w:lang w:val="en-US" w:eastAsia="zh-CN" w:bidi="ar-SA"/>
              </w:rPr>
            </w:pPr>
            <w:r>
              <w:rPr>
                <w:rFonts w:hint="eastAsia" w:ascii="仿宋_GB2312" w:hAnsi="仿宋_GB2312" w:eastAsia="仿宋_GB2312" w:cs="仿宋_GB2312"/>
                <w:spacing w:val="-1"/>
                <w:kern w:val="2"/>
                <w:sz w:val="21"/>
                <w:szCs w:val="21"/>
                <w:lang w:val="en-US" w:eastAsia="zh-CN" w:bidi="ar-SA"/>
              </w:rPr>
              <w:t>预期</w:t>
            </w:r>
            <w:r>
              <w:rPr>
                <w:rFonts w:hint="default" w:ascii="仿宋_GB2312" w:hAnsi="仿宋_GB2312" w:eastAsia="仿宋_GB2312" w:cs="仿宋_GB2312"/>
                <w:spacing w:val="-1"/>
                <w:kern w:val="2"/>
                <w:sz w:val="21"/>
                <w:szCs w:val="21"/>
                <w:lang w:val="en-US" w:eastAsia="zh-CN" w:bidi="ar-SA"/>
              </w:rPr>
              <w:t>目标</w:t>
            </w:r>
            <w:r>
              <w:rPr>
                <w:rFonts w:hint="eastAsia" w:ascii="仿宋_GB2312" w:hAnsi="仿宋_GB2312" w:eastAsia="仿宋_GB2312" w:cs="仿宋_GB2312"/>
                <w:spacing w:val="-1"/>
                <w:kern w:val="2"/>
                <w:sz w:val="21"/>
                <w:szCs w:val="21"/>
                <w:lang w:val="en-US" w:eastAsia="zh-CN" w:bidi="ar-SA"/>
              </w:rPr>
              <w:t>：</w:t>
            </w:r>
            <w:r>
              <w:rPr>
                <w:rFonts w:hint="default" w:ascii="仿宋_GB2312" w:hAnsi="仿宋_GB2312" w:eastAsia="仿宋_GB2312" w:cs="仿宋_GB2312"/>
                <w:spacing w:val="-1"/>
                <w:kern w:val="2"/>
                <w:sz w:val="21"/>
                <w:szCs w:val="21"/>
                <w:lang w:val="en-US" w:eastAsia="zh-CN" w:bidi="ar-SA"/>
              </w:rPr>
              <w:t>通过研究，形成高质量调研报告或决策咨询报告，提出长宁建设国家旅游名县的实施路径、重点任务和政策建议，力争</w:t>
            </w:r>
            <w:r>
              <w:rPr>
                <w:rFonts w:hint="eastAsia" w:ascii="仿宋_GB2312" w:hAnsi="仿宋_GB2312" w:eastAsia="仿宋_GB2312" w:cs="仿宋_GB2312"/>
                <w:spacing w:val="-1"/>
                <w:kern w:val="2"/>
                <w:sz w:val="21"/>
                <w:szCs w:val="21"/>
                <w:lang w:val="en-US" w:eastAsia="zh-CN" w:bidi="ar-SA"/>
              </w:rPr>
              <w:t>研究</w:t>
            </w:r>
            <w:r>
              <w:rPr>
                <w:rFonts w:hint="default" w:ascii="仿宋_GB2312" w:hAnsi="仿宋_GB2312" w:eastAsia="仿宋_GB2312" w:cs="仿宋_GB2312"/>
                <w:spacing w:val="-1"/>
                <w:kern w:val="2"/>
                <w:sz w:val="21"/>
                <w:szCs w:val="21"/>
                <w:lang w:val="en-US" w:eastAsia="zh-CN" w:bidi="ar-SA"/>
              </w:rPr>
              <w:t>成果获得</w:t>
            </w:r>
            <w:r>
              <w:rPr>
                <w:rFonts w:hint="eastAsia" w:ascii="仿宋_GB2312" w:hAnsi="仿宋_GB2312" w:eastAsia="仿宋_GB2312" w:cs="仿宋_GB2312"/>
                <w:spacing w:val="-1"/>
                <w:kern w:val="2"/>
                <w:sz w:val="21"/>
                <w:szCs w:val="21"/>
                <w:lang w:val="en-US" w:eastAsia="zh-CN" w:bidi="ar-SA"/>
              </w:rPr>
              <w:t>省、市</w:t>
            </w:r>
            <w:r>
              <w:rPr>
                <w:rFonts w:hint="default" w:ascii="仿宋_GB2312" w:hAnsi="仿宋_GB2312" w:eastAsia="仿宋_GB2312" w:cs="仿宋_GB2312"/>
                <w:spacing w:val="-1"/>
                <w:kern w:val="2"/>
                <w:sz w:val="21"/>
                <w:szCs w:val="21"/>
                <w:lang w:val="en-US" w:eastAsia="zh-CN" w:bidi="ar-SA"/>
              </w:rPr>
              <w:t>领导认可，助力长宁成功创建国家旅游名县。</w:t>
            </w:r>
          </w:p>
        </w:tc>
      </w:tr>
      <w:tr w14:paraId="4A25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6" w:hRule="exact"/>
          <w:jc w:val="center"/>
        </w:trPr>
        <w:tc>
          <w:tcPr>
            <w:tcW w:w="0" w:type="auto"/>
            <w:noWrap w:val="0"/>
            <w:vAlign w:val="center"/>
          </w:tcPr>
          <w:p w14:paraId="5150C7E8">
            <w:pPr>
              <w:pStyle w:val="2"/>
              <w:spacing w:line="240" w:lineRule="auto"/>
              <w:jc w:val="center"/>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6</w:t>
            </w:r>
          </w:p>
        </w:tc>
        <w:tc>
          <w:tcPr>
            <w:tcW w:w="1122" w:type="dxa"/>
            <w:noWrap w:val="0"/>
            <w:vAlign w:val="center"/>
          </w:tcPr>
          <w:p w14:paraId="59327E49">
            <w:pPr>
              <w:pStyle w:val="2"/>
              <w:spacing w:line="240" w:lineRule="auto"/>
              <w:jc w:val="center"/>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高县</w:t>
            </w:r>
          </w:p>
        </w:tc>
        <w:tc>
          <w:tcPr>
            <w:tcW w:w="1480" w:type="dxa"/>
            <w:noWrap w:val="0"/>
            <w:vAlign w:val="center"/>
          </w:tcPr>
          <w:p w14:paraId="212BA944">
            <w:pPr>
              <w:pStyle w:val="2"/>
              <w:keepNext w:val="0"/>
              <w:keepLines w:val="0"/>
              <w:pageBreakBefore w:val="0"/>
              <w:widowControl w:val="0"/>
              <w:kinsoku/>
              <w:wordWrap/>
              <w:overflowPunct/>
              <w:topLinePunct w:val="0"/>
              <w:autoSpaceDE/>
              <w:autoSpaceDN/>
              <w:bidi w:val="0"/>
              <w:adjustRightInd/>
              <w:snapToGrid/>
              <w:spacing w:after="0" w:afterLines="0" w:line="240" w:lineRule="auto"/>
              <w:jc w:val="left"/>
              <w:textAlignment w:val="auto"/>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高县打造宜宾西向联动基地承载县的路径研究</w:t>
            </w:r>
          </w:p>
        </w:tc>
        <w:tc>
          <w:tcPr>
            <w:tcW w:w="9874" w:type="dxa"/>
            <w:noWrap w:val="0"/>
            <w:vAlign w:val="center"/>
          </w:tcPr>
          <w:p w14:paraId="4BBB304D">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396" w:firstLineChars="200"/>
              <w:jc w:val="left"/>
              <w:textAlignment w:val="auto"/>
              <w:rPr>
                <w:rFonts w:hint="default" w:ascii="仿宋_GB2312" w:hAnsi="仿宋_GB2312" w:eastAsia="仿宋_GB2312" w:cs="仿宋_GB2312"/>
                <w:spacing w:val="-1"/>
                <w:kern w:val="2"/>
                <w:sz w:val="20"/>
                <w:szCs w:val="20"/>
                <w:lang w:val="en-US" w:eastAsia="zh-CN" w:bidi="ar-SA"/>
              </w:rPr>
            </w:pPr>
            <w:r>
              <w:rPr>
                <w:rFonts w:hint="default" w:ascii="仿宋_GB2312" w:hAnsi="仿宋_GB2312" w:eastAsia="仿宋_GB2312" w:cs="仿宋_GB2312"/>
                <w:spacing w:val="-1"/>
                <w:kern w:val="2"/>
                <w:sz w:val="20"/>
                <w:szCs w:val="20"/>
                <w:lang w:val="en-US" w:eastAsia="zh-CN" w:bidi="ar-SA"/>
              </w:rPr>
              <w:t>现实背景</w:t>
            </w:r>
            <w:r>
              <w:rPr>
                <w:rFonts w:hint="eastAsia" w:ascii="仿宋_GB2312" w:hAnsi="仿宋_GB2312" w:eastAsia="仿宋_GB2312" w:cs="仿宋_GB2312"/>
                <w:spacing w:val="-1"/>
                <w:kern w:val="2"/>
                <w:sz w:val="20"/>
                <w:szCs w:val="20"/>
                <w:lang w:val="en-US" w:eastAsia="zh-CN" w:bidi="ar-SA"/>
              </w:rPr>
              <w:t>：</w:t>
            </w:r>
            <w:r>
              <w:rPr>
                <w:rFonts w:hint="default" w:ascii="仿宋_GB2312" w:hAnsi="仿宋_GB2312" w:eastAsia="仿宋_GB2312" w:cs="仿宋_GB2312"/>
                <w:spacing w:val="-1"/>
                <w:kern w:val="2"/>
                <w:sz w:val="20"/>
                <w:szCs w:val="20"/>
                <w:lang w:val="en-US" w:eastAsia="zh-CN" w:bidi="ar-SA"/>
              </w:rPr>
              <w:t>紧扣高县“十五五”规划明确的“建设宜宾西向联动基地承载县”战略定位，依托渝昆高铁、高速路网构成的交通区位优势，迎来融入“一带一路”与成渝贵昆“两小时经济圈”的战略机遇。当前亟需破解承载能级不足、产业协同不深等瓶颈，推动交通优势向发展动能转化。</w:t>
            </w:r>
          </w:p>
          <w:p w14:paraId="7C1A75F0">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396" w:firstLineChars="200"/>
              <w:jc w:val="left"/>
              <w:textAlignment w:val="auto"/>
              <w:rPr>
                <w:rFonts w:hint="default" w:ascii="仿宋_GB2312" w:hAnsi="仿宋_GB2312" w:eastAsia="仿宋_GB2312" w:cs="仿宋_GB2312"/>
                <w:spacing w:val="-1"/>
                <w:kern w:val="2"/>
                <w:sz w:val="20"/>
                <w:szCs w:val="20"/>
                <w:lang w:val="en-US" w:eastAsia="zh-CN" w:bidi="ar-SA"/>
              </w:rPr>
            </w:pPr>
            <w:r>
              <w:rPr>
                <w:rFonts w:hint="default" w:ascii="仿宋_GB2312" w:hAnsi="仿宋_GB2312" w:eastAsia="仿宋_GB2312" w:cs="仿宋_GB2312"/>
                <w:spacing w:val="-1"/>
                <w:kern w:val="2"/>
                <w:sz w:val="20"/>
                <w:szCs w:val="20"/>
                <w:lang w:val="en-US" w:eastAsia="zh-CN" w:bidi="ar-SA"/>
              </w:rPr>
              <w:t>研究意义</w:t>
            </w:r>
            <w:r>
              <w:rPr>
                <w:rFonts w:hint="eastAsia" w:ascii="仿宋_GB2312" w:hAnsi="仿宋_GB2312" w:eastAsia="仿宋_GB2312" w:cs="仿宋_GB2312"/>
                <w:spacing w:val="-1"/>
                <w:kern w:val="2"/>
                <w:sz w:val="20"/>
                <w:szCs w:val="20"/>
                <w:lang w:val="en-US" w:eastAsia="zh-CN" w:bidi="ar-SA"/>
              </w:rPr>
              <w:t>：</w:t>
            </w:r>
            <w:r>
              <w:rPr>
                <w:rFonts w:hint="default" w:ascii="仿宋_GB2312" w:hAnsi="仿宋_GB2312" w:eastAsia="仿宋_GB2312" w:cs="仿宋_GB2312"/>
                <w:spacing w:val="-1"/>
                <w:kern w:val="2"/>
                <w:sz w:val="20"/>
                <w:szCs w:val="20"/>
                <w:lang w:val="en-US" w:eastAsia="zh-CN" w:bidi="ar-SA"/>
              </w:rPr>
              <w:t>围绕高县落实“十五五”战略定位，系统谋划实施路径，为畅通内外联动动脉、承接市级主导产业、加快绿色产业集聚提供决策支持，有助于补齐宜宾西向开放短板，对服务区域协同发展具有重要现实指导意义。</w:t>
            </w:r>
          </w:p>
          <w:p w14:paraId="418B9DBD">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396" w:firstLineChars="200"/>
              <w:jc w:val="left"/>
              <w:textAlignment w:val="auto"/>
              <w:rPr>
                <w:rFonts w:hint="default" w:ascii="仿宋_GB2312" w:hAnsi="仿宋_GB2312" w:eastAsia="仿宋_GB2312" w:cs="仿宋_GB2312"/>
                <w:spacing w:val="-1"/>
                <w:kern w:val="2"/>
                <w:sz w:val="20"/>
                <w:szCs w:val="20"/>
                <w:lang w:val="en-US" w:eastAsia="zh-CN" w:bidi="ar-SA"/>
              </w:rPr>
            </w:pPr>
            <w:r>
              <w:rPr>
                <w:rFonts w:hint="default" w:ascii="仿宋_GB2312" w:hAnsi="仿宋_GB2312" w:eastAsia="仿宋_GB2312" w:cs="仿宋_GB2312"/>
                <w:spacing w:val="-1"/>
                <w:kern w:val="2"/>
                <w:sz w:val="20"/>
                <w:szCs w:val="20"/>
                <w:lang w:val="en-US" w:eastAsia="zh-CN" w:bidi="ar-SA"/>
              </w:rPr>
              <w:t>主要目标</w:t>
            </w:r>
            <w:r>
              <w:rPr>
                <w:rFonts w:hint="eastAsia" w:ascii="仿宋_GB2312" w:hAnsi="仿宋_GB2312" w:eastAsia="仿宋_GB2312" w:cs="仿宋_GB2312"/>
                <w:spacing w:val="-1"/>
                <w:kern w:val="2"/>
                <w:sz w:val="20"/>
                <w:szCs w:val="20"/>
                <w:lang w:val="en-US" w:eastAsia="zh-CN" w:bidi="ar-SA"/>
              </w:rPr>
              <w:t>：</w:t>
            </w:r>
            <w:r>
              <w:rPr>
                <w:rFonts w:hint="default" w:ascii="仿宋_GB2312" w:hAnsi="仿宋_GB2312" w:eastAsia="仿宋_GB2312" w:cs="仿宋_GB2312"/>
                <w:spacing w:val="-1"/>
                <w:kern w:val="2"/>
                <w:sz w:val="20"/>
                <w:szCs w:val="20"/>
                <w:lang w:val="en-US" w:eastAsia="zh-CN" w:bidi="ar-SA"/>
              </w:rPr>
              <w:t>建成功能完善的宜宾西向联动基地承载县，推动交通优势转化为经济优势，健全区域联动机制，培育具有竞争力的绿色产业集群，全面融入成渝贵昆“两小时经济圈”，成为宜宾西向开放与产业承接的重要支点。</w:t>
            </w:r>
          </w:p>
        </w:tc>
      </w:tr>
      <w:tr w14:paraId="6089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6" w:hRule="exact"/>
          <w:jc w:val="center"/>
        </w:trPr>
        <w:tc>
          <w:tcPr>
            <w:tcW w:w="0" w:type="auto"/>
            <w:noWrap w:val="0"/>
            <w:vAlign w:val="center"/>
          </w:tcPr>
          <w:p w14:paraId="260E5D45">
            <w:pPr>
              <w:pStyle w:val="2"/>
              <w:spacing w:line="240" w:lineRule="auto"/>
              <w:jc w:val="center"/>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7</w:t>
            </w:r>
          </w:p>
        </w:tc>
        <w:tc>
          <w:tcPr>
            <w:tcW w:w="1122" w:type="dxa"/>
            <w:noWrap w:val="0"/>
            <w:vAlign w:val="center"/>
          </w:tcPr>
          <w:p w14:paraId="09EA7E32">
            <w:pPr>
              <w:pStyle w:val="2"/>
              <w:spacing w:line="240" w:lineRule="auto"/>
              <w:jc w:val="center"/>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筠连县</w:t>
            </w:r>
          </w:p>
        </w:tc>
        <w:tc>
          <w:tcPr>
            <w:tcW w:w="1480" w:type="dxa"/>
            <w:noWrap w:val="0"/>
            <w:vAlign w:val="center"/>
          </w:tcPr>
          <w:p w14:paraId="1C84C9BE">
            <w:pPr>
              <w:pStyle w:val="2"/>
              <w:keepNext w:val="0"/>
              <w:keepLines w:val="0"/>
              <w:pageBreakBefore w:val="0"/>
              <w:widowControl w:val="0"/>
              <w:kinsoku/>
              <w:wordWrap/>
              <w:overflowPunct/>
              <w:topLinePunct w:val="0"/>
              <w:autoSpaceDE/>
              <w:autoSpaceDN/>
              <w:bidi w:val="0"/>
              <w:adjustRightInd/>
              <w:snapToGrid/>
              <w:spacing w:after="0" w:afterLines="0" w:line="240" w:lineRule="auto"/>
              <w:jc w:val="left"/>
              <w:textAlignment w:val="auto"/>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筠连县生育人口持续走低的原因及对策分析</w:t>
            </w:r>
          </w:p>
        </w:tc>
        <w:tc>
          <w:tcPr>
            <w:tcW w:w="9874" w:type="dxa"/>
            <w:noWrap w:val="0"/>
            <w:vAlign w:val="center"/>
          </w:tcPr>
          <w:p w14:paraId="7A84096C">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396" w:firstLineChars="200"/>
              <w:jc w:val="left"/>
              <w:textAlignment w:val="auto"/>
              <w:rPr>
                <w:rFonts w:hint="default" w:ascii="仿宋_GB2312" w:hAnsi="仿宋_GB2312" w:eastAsia="仿宋_GB2312" w:cs="仿宋_GB2312"/>
                <w:spacing w:val="-1"/>
                <w:kern w:val="2"/>
                <w:sz w:val="20"/>
                <w:szCs w:val="20"/>
                <w:lang w:val="en-US" w:eastAsia="zh-CN" w:bidi="ar-SA"/>
              </w:rPr>
            </w:pPr>
            <w:r>
              <w:rPr>
                <w:rFonts w:hint="default" w:ascii="仿宋_GB2312" w:hAnsi="仿宋_GB2312" w:eastAsia="仿宋_GB2312" w:cs="仿宋_GB2312"/>
                <w:spacing w:val="-1"/>
                <w:kern w:val="2"/>
                <w:sz w:val="20"/>
                <w:szCs w:val="20"/>
                <w:lang w:val="en-US" w:eastAsia="zh-CN" w:bidi="ar-SA"/>
              </w:rPr>
              <w:t>现实背景</w:t>
            </w:r>
            <w:r>
              <w:rPr>
                <w:rFonts w:hint="eastAsia" w:ascii="仿宋_GB2312" w:hAnsi="仿宋_GB2312" w:eastAsia="仿宋_GB2312" w:cs="仿宋_GB2312"/>
                <w:spacing w:val="-1"/>
                <w:kern w:val="2"/>
                <w:sz w:val="20"/>
                <w:szCs w:val="20"/>
                <w:lang w:val="en-US" w:eastAsia="zh-CN" w:bidi="ar-SA"/>
              </w:rPr>
              <w:t>：</w:t>
            </w:r>
            <w:r>
              <w:rPr>
                <w:rFonts w:hint="default" w:ascii="仿宋_GB2312" w:hAnsi="仿宋_GB2312" w:eastAsia="仿宋_GB2312" w:cs="仿宋_GB2312"/>
                <w:spacing w:val="-1"/>
                <w:kern w:val="2"/>
                <w:sz w:val="20"/>
                <w:szCs w:val="20"/>
                <w:lang w:val="en-US" w:eastAsia="zh-CN" w:bidi="ar-SA"/>
              </w:rPr>
              <w:t>筠连县在城镇化进程中，“男女平等”生育观念虽不断普及，但生育意愿并未随之提升。近年来，筠连县生育人口呈现持续走低态势。统计数据显示，到2025年，筠连县常住人口出生人口仅0.1958万人，出生率降至9.74‰，自然增长率下滑至-3.99‰。</w:t>
            </w:r>
          </w:p>
          <w:p w14:paraId="1F5925A2">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396" w:firstLineChars="200"/>
              <w:jc w:val="left"/>
              <w:textAlignment w:val="auto"/>
              <w:rPr>
                <w:rFonts w:hint="default" w:ascii="仿宋_GB2312" w:hAnsi="仿宋_GB2312" w:eastAsia="仿宋_GB2312" w:cs="仿宋_GB2312"/>
                <w:spacing w:val="-1"/>
                <w:kern w:val="2"/>
                <w:sz w:val="20"/>
                <w:szCs w:val="20"/>
                <w:lang w:val="en-US" w:eastAsia="zh-CN" w:bidi="ar-SA"/>
              </w:rPr>
            </w:pPr>
            <w:r>
              <w:rPr>
                <w:rFonts w:hint="default" w:ascii="仿宋_GB2312" w:hAnsi="仿宋_GB2312" w:eastAsia="仿宋_GB2312" w:cs="仿宋_GB2312"/>
                <w:spacing w:val="-1"/>
                <w:kern w:val="2"/>
                <w:sz w:val="20"/>
                <w:szCs w:val="20"/>
                <w:lang w:val="en-US" w:eastAsia="zh-CN" w:bidi="ar-SA"/>
              </w:rPr>
              <w:t>研究意义</w:t>
            </w:r>
            <w:r>
              <w:rPr>
                <w:rFonts w:hint="eastAsia" w:ascii="仿宋_GB2312" w:hAnsi="仿宋_GB2312" w:eastAsia="仿宋_GB2312" w:cs="仿宋_GB2312"/>
                <w:spacing w:val="-1"/>
                <w:kern w:val="2"/>
                <w:sz w:val="20"/>
                <w:szCs w:val="20"/>
                <w:lang w:val="en-US" w:eastAsia="zh-CN" w:bidi="ar-SA"/>
              </w:rPr>
              <w:t>：</w:t>
            </w:r>
            <w:r>
              <w:rPr>
                <w:rFonts w:hint="default" w:ascii="仿宋_GB2312" w:hAnsi="仿宋_GB2312" w:eastAsia="仿宋_GB2312" w:cs="仿宋_GB2312"/>
                <w:spacing w:val="-1"/>
                <w:kern w:val="2"/>
                <w:sz w:val="20"/>
                <w:szCs w:val="20"/>
                <w:lang w:val="en-US" w:eastAsia="zh-CN" w:bidi="ar-SA"/>
              </w:rPr>
              <w:t>开展本选题研究，有助于精准把握筠连县生育人口走低的内在逻辑，为制定针对性的人口政策提供数据支撑和理论依据。通过深入分析原因，破解制约生育的现实难题，优化人口结构，缓解人口老龄化带来的社会压力。同时，研究成果也可为其他类似县域解决生育问题提供参考借鉴，推动区域人口与经济社会协调发展。</w:t>
            </w:r>
          </w:p>
          <w:p w14:paraId="6EE297EC">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396" w:firstLineChars="200"/>
              <w:jc w:val="left"/>
              <w:textAlignment w:val="auto"/>
              <w:rPr>
                <w:rFonts w:hint="default" w:ascii="仿宋_GB2312" w:hAnsi="仿宋_GB2312" w:eastAsia="仿宋_GB2312" w:cs="仿宋_GB2312"/>
                <w:spacing w:val="-1"/>
                <w:kern w:val="2"/>
                <w:sz w:val="20"/>
                <w:szCs w:val="20"/>
                <w:lang w:val="en-US" w:eastAsia="zh-CN" w:bidi="ar-SA"/>
              </w:rPr>
            </w:pPr>
            <w:r>
              <w:rPr>
                <w:rFonts w:hint="default" w:ascii="仿宋_GB2312" w:hAnsi="仿宋_GB2312" w:eastAsia="仿宋_GB2312" w:cs="仿宋_GB2312"/>
                <w:spacing w:val="-1"/>
                <w:kern w:val="2"/>
                <w:sz w:val="20"/>
                <w:szCs w:val="20"/>
                <w:lang w:val="en-US" w:eastAsia="zh-CN" w:bidi="ar-SA"/>
              </w:rPr>
              <w:t>要解决的主要问题</w:t>
            </w:r>
            <w:r>
              <w:rPr>
                <w:rFonts w:hint="eastAsia" w:ascii="仿宋_GB2312" w:hAnsi="仿宋_GB2312" w:eastAsia="仿宋_GB2312" w:cs="仿宋_GB2312"/>
                <w:spacing w:val="-1"/>
                <w:kern w:val="2"/>
                <w:sz w:val="20"/>
                <w:szCs w:val="20"/>
                <w:lang w:val="en-US" w:eastAsia="zh-CN" w:bidi="ar-SA"/>
              </w:rPr>
              <w:t>：</w:t>
            </w:r>
            <w:r>
              <w:rPr>
                <w:rFonts w:hint="default" w:ascii="仿宋_GB2312" w:hAnsi="仿宋_GB2312" w:eastAsia="仿宋_GB2312" w:cs="仿宋_GB2312"/>
                <w:spacing w:val="-1"/>
                <w:kern w:val="2"/>
                <w:sz w:val="20"/>
                <w:szCs w:val="20"/>
                <w:lang w:val="en-US" w:eastAsia="zh-CN" w:bidi="ar-SA"/>
              </w:rPr>
              <w:t>一是深入剖析筠连县生育人口持续走低的多元原因，包括经济结构转型、生育观念转变、养育成本压力、公共服务供给等方面的具体影响。二是结合筠连实际，提出切实可行、具有可操作性的对策建议，破解生育意愿低迷、人口结构失衡等问题。</w:t>
            </w:r>
          </w:p>
          <w:p w14:paraId="44822B3C">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396" w:firstLineChars="200"/>
              <w:jc w:val="left"/>
              <w:textAlignment w:val="auto"/>
              <w:rPr>
                <w:rFonts w:hint="default" w:ascii="仿宋_GB2312" w:hAnsi="仿宋_GB2312" w:eastAsia="仿宋_GB2312" w:cs="仿宋_GB2312"/>
                <w:spacing w:val="-1"/>
                <w:kern w:val="2"/>
                <w:sz w:val="20"/>
                <w:szCs w:val="20"/>
                <w:lang w:val="en-US" w:eastAsia="zh-CN" w:bidi="ar-SA"/>
              </w:rPr>
            </w:pPr>
            <w:r>
              <w:rPr>
                <w:rFonts w:hint="eastAsia" w:ascii="仿宋_GB2312" w:hAnsi="仿宋_GB2312" w:eastAsia="仿宋_GB2312" w:cs="仿宋_GB2312"/>
                <w:spacing w:val="-1"/>
                <w:kern w:val="2"/>
                <w:sz w:val="20"/>
                <w:szCs w:val="20"/>
                <w:lang w:val="en-US" w:eastAsia="zh-CN" w:bidi="ar-SA"/>
              </w:rPr>
              <w:t>预期</w:t>
            </w:r>
            <w:r>
              <w:rPr>
                <w:rFonts w:hint="default" w:ascii="仿宋_GB2312" w:hAnsi="仿宋_GB2312" w:eastAsia="仿宋_GB2312" w:cs="仿宋_GB2312"/>
                <w:spacing w:val="-1"/>
                <w:kern w:val="2"/>
                <w:sz w:val="20"/>
                <w:szCs w:val="20"/>
                <w:lang w:val="en-US" w:eastAsia="zh-CN" w:bidi="ar-SA"/>
              </w:rPr>
              <w:t>目标</w:t>
            </w:r>
            <w:r>
              <w:rPr>
                <w:rFonts w:hint="eastAsia" w:ascii="仿宋_GB2312" w:hAnsi="仿宋_GB2312" w:eastAsia="仿宋_GB2312" w:cs="仿宋_GB2312"/>
                <w:spacing w:val="-1"/>
                <w:kern w:val="2"/>
                <w:sz w:val="20"/>
                <w:szCs w:val="20"/>
                <w:lang w:val="en-US" w:eastAsia="zh-CN" w:bidi="ar-SA"/>
              </w:rPr>
              <w:t>：</w:t>
            </w:r>
            <w:r>
              <w:rPr>
                <w:rFonts w:hint="default" w:ascii="仿宋_GB2312" w:hAnsi="仿宋_GB2312" w:eastAsia="仿宋_GB2312" w:cs="仿宋_GB2312"/>
                <w:spacing w:val="-1"/>
                <w:kern w:val="2"/>
                <w:sz w:val="20"/>
                <w:szCs w:val="20"/>
                <w:lang w:val="en-US" w:eastAsia="zh-CN" w:bidi="ar-SA"/>
              </w:rPr>
              <w:t xml:space="preserve">通过研究，全面厘清筠连县生育人口变化的趋势与规律，构建符合筠连实际的生育支持体系。力争形成一套科学合理、针对性强的对策方案，有效提升全县生育意愿，改善人口结构，促进人口长期均衡发展，为筠连县经济社会可持续发展注入人口动力。 </w:t>
            </w:r>
          </w:p>
        </w:tc>
      </w:tr>
      <w:tr w14:paraId="620B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1" w:hRule="exact"/>
          <w:jc w:val="center"/>
        </w:trPr>
        <w:tc>
          <w:tcPr>
            <w:tcW w:w="0" w:type="auto"/>
            <w:noWrap w:val="0"/>
            <w:vAlign w:val="center"/>
          </w:tcPr>
          <w:p w14:paraId="59CCD200">
            <w:pPr>
              <w:pStyle w:val="2"/>
              <w:spacing w:line="240" w:lineRule="auto"/>
              <w:jc w:val="center"/>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8</w:t>
            </w:r>
          </w:p>
        </w:tc>
        <w:tc>
          <w:tcPr>
            <w:tcW w:w="1122" w:type="dxa"/>
            <w:noWrap w:val="0"/>
            <w:vAlign w:val="center"/>
          </w:tcPr>
          <w:p w14:paraId="005B747C">
            <w:pPr>
              <w:pStyle w:val="2"/>
              <w:spacing w:line="240" w:lineRule="auto"/>
              <w:jc w:val="center"/>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珙县</w:t>
            </w:r>
          </w:p>
        </w:tc>
        <w:tc>
          <w:tcPr>
            <w:tcW w:w="1480" w:type="dxa"/>
            <w:noWrap w:val="0"/>
            <w:vAlign w:val="center"/>
          </w:tcPr>
          <w:p w14:paraId="3DE02579">
            <w:pPr>
              <w:pStyle w:val="2"/>
              <w:keepNext w:val="0"/>
              <w:keepLines w:val="0"/>
              <w:pageBreakBefore w:val="0"/>
              <w:widowControl w:val="0"/>
              <w:kinsoku/>
              <w:wordWrap/>
              <w:overflowPunct/>
              <w:topLinePunct w:val="0"/>
              <w:autoSpaceDE/>
              <w:autoSpaceDN/>
              <w:bidi w:val="0"/>
              <w:adjustRightInd/>
              <w:snapToGrid/>
              <w:spacing w:after="0" w:afterLines="0" w:line="240" w:lineRule="auto"/>
              <w:jc w:val="left"/>
              <w:textAlignment w:val="auto"/>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资源型地区转型发展的重点难点与路径研究——以珙县为例</w:t>
            </w:r>
          </w:p>
        </w:tc>
        <w:tc>
          <w:tcPr>
            <w:tcW w:w="9874" w:type="dxa"/>
            <w:noWrap w:val="0"/>
            <w:vAlign w:val="center"/>
          </w:tcPr>
          <w:p w14:paraId="6A98D5E2">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396" w:firstLineChars="200"/>
              <w:jc w:val="left"/>
              <w:textAlignment w:val="auto"/>
              <w:rPr>
                <w:rFonts w:hint="default" w:ascii="仿宋_GB2312" w:hAnsi="仿宋_GB2312" w:eastAsia="仿宋_GB2312" w:cs="仿宋_GB2312"/>
                <w:spacing w:val="-1"/>
                <w:kern w:val="2"/>
                <w:sz w:val="20"/>
                <w:szCs w:val="20"/>
                <w:lang w:val="en-US" w:eastAsia="zh-CN" w:bidi="ar-SA"/>
              </w:rPr>
            </w:pPr>
            <w:r>
              <w:rPr>
                <w:rFonts w:hint="eastAsia" w:ascii="仿宋_GB2312" w:hAnsi="仿宋_GB2312" w:eastAsia="仿宋_GB2312" w:cs="仿宋_GB2312"/>
                <w:spacing w:val="-1"/>
                <w:kern w:val="2"/>
                <w:sz w:val="20"/>
                <w:szCs w:val="20"/>
                <w:lang w:val="en-US" w:eastAsia="zh-CN" w:bidi="ar-SA"/>
              </w:rPr>
              <w:t>珙县作为典型资源型地区，长期依赖煤炭等传统资源产业，当前面临资源逐步枯竭、产业结构单一、生态修复压力大、新旧动能转换接续不畅等现实困境。如何破解“资源制约”，走出一条安全、绿色、可持续的转型发展之路，是贯彻落实市委对珙县建设“高点起步，后发崛起”示范县部署要求、推动高质量发展的紧迫任务。本选题聚焦珙县转型发展中的重点难点问题，旨在系统总结其探索实践，深入分析产业重构、生态治理、民生保障、政策支撑等方面的瓶颈制约，研究提出具有针对性、可操作性的转型路径与对策建议。通过该研究，力求为珙县县委县政府提供科学决策参考，形成可复制、可推广的资源型地区转型发展“珙县经验”，以高质量研究成果服务地方发展大局。</w:t>
            </w:r>
          </w:p>
        </w:tc>
      </w:tr>
      <w:tr w14:paraId="5427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6" w:hRule="exact"/>
          <w:jc w:val="center"/>
        </w:trPr>
        <w:tc>
          <w:tcPr>
            <w:tcW w:w="0" w:type="auto"/>
            <w:noWrap w:val="0"/>
            <w:vAlign w:val="center"/>
          </w:tcPr>
          <w:p w14:paraId="7F9E1890">
            <w:pPr>
              <w:pStyle w:val="2"/>
              <w:spacing w:line="240" w:lineRule="auto"/>
              <w:jc w:val="center"/>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9</w:t>
            </w:r>
          </w:p>
        </w:tc>
        <w:tc>
          <w:tcPr>
            <w:tcW w:w="1122" w:type="dxa"/>
            <w:noWrap w:val="0"/>
            <w:vAlign w:val="center"/>
          </w:tcPr>
          <w:p w14:paraId="34AC6EF5">
            <w:pPr>
              <w:pStyle w:val="2"/>
              <w:spacing w:line="240" w:lineRule="auto"/>
              <w:jc w:val="center"/>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兴文县</w:t>
            </w:r>
          </w:p>
        </w:tc>
        <w:tc>
          <w:tcPr>
            <w:tcW w:w="1480" w:type="dxa"/>
            <w:noWrap w:val="0"/>
            <w:vAlign w:val="center"/>
          </w:tcPr>
          <w:p w14:paraId="6EE49217">
            <w:pPr>
              <w:pStyle w:val="2"/>
              <w:keepNext w:val="0"/>
              <w:keepLines w:val="0"/>
              <w:pageBreakBefore w:val="0"/>
              <w:widowControl w:val="0"/>
              <w:kinsoku/>
              <w:wordWrap/>
              <w:overflowPunct/>
              <w:topLinePunct w:val="0"/>
              <w:autoSpaceDE/>
              <w:autoSpaceDN/>
              <w:bidi w:val="0"/>
              <w:adjustRightInd/>
              <w:snapToGrid/>
              <w:spacing w:after="0" w:afterLines="0" w:line="400" w:lineRule="exact"/>
              <w:jc w:val="left"/>
              <w:textAlignment w:val="auto"/>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打造宜宾建设南向开放枢纽门户重要承载地</w:t>
            </w:r>
          </w:p>
        </w:tc>
        <w:tc>
          <w:tcPr>
            <w:tcW w:w="9874" w:type="dxa"/>
            <w:noWrap w:val="0"/>
            <w:vAlign w:val="center"/>
          </w:tcPr>
          <w:p w14:paraId="16359898">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396" w:firstLineChars="200"/>
              <w:jc w:val="left"/>
              <w:textAlignment w:val="auto"/>
              <w:rPr>
                <w:rFonts w:hint="default" w:ascii="仿宋_GB2312" w:hAnsi="仿宋_GB2312" w:eastAsia="仿宋_GB2312" w:cs="仿宋_GB2312"/>
                <w:spacing w:val="-1"/>
                <w:kern w:val="2"/>
                <w:sz w:val="20"/>
                <w:szCs w:val="20"/>
                <w:lang w:val="en-US" w:eastAsia="zh-CN" w:bidi="ar-SA"/>
              </w:rPr>
            </w:pPr>
            <w:r>
              <w:rPr>
                <w:rFonts w:hint="default" w:ascii="仿宋_GB2312" w:hAnsi="仿宋_GB2312" w:eastAsia="仿宋_GB2312" w:cs="仿宋_GB2312"/>
                <w:spacing w:val="-1"/>
                <w:kern w:val="2"/>
                <w:sz w:val="20"/>
                <w:szCs w:val="20"/>
                <w:lang w:val="en-US" w:eastAsia="zh-CN" w:bidi="ar-SA"/>
              </w:rPr>
              <w:t>现实背景</w:t>
            </w:r>
            <w:r>
              <w:rPr>
                <w:rFonts w:hint="eastAsia" w:ascii="仿宋_GB2312" w:hAnsi="仿宋_GB2312" w:eastAsia="仿宋_GB2312" w:cs="仿宋_GB2312"/>
                <w:spacing w:val="-1"/>
                <w:kern w:val="2"/>
                <w:sz w:val="20"/>
                <w:szCs w:val="20"/>
                <w:lang w:val="en-US" w:eastAsia="zh-CN" w:bidi="ar-SA"/>
              </w:rPr>
              <w:t>：</w:t>
            </w:r>
            <w:r>
              <w:rPr>
                <w:rFonts w:hint="default" w:ascii="仿宋_GB2312" w:hAnsi="仿宋_GB2312" w:eastAsia="仿宋_GB2312" w:cs="仿宋_GB2312"/>
                <w:spacing w:val="-1"/>
                <w:kern w:val="2"/>
                <w:sz w:val="20"/>
                <w:szCs w:val="20"/>
                <w:lang w:val="en-US" w:eastAsia="zh-CN" w:bidi="ar-SA"/>
              </w:rPr>
              <w:t>宜宾正紧扣省委、省政府“打造四川南向开放枢纽门户”战略部署，加快建设现代化区域中心城市。市委赋予兴文县“打造宜宾建设南向开放枢纽门户重要承载地”的全新定位，将兴文从“地理末梢”推向“战略前沿”。</w:t>
            </w:r>
          </w:p>
          <w:p w14:paraId="579F7710">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396" w:firstLineChars="200"/>
              <w:jc w:val="left"/>
              <w:textAlignment w:val="auto"/>
              <w:rPr>
                <w:rFonts w:hint="default" w:ascii="仿宋_GB2312" w:hAnsi="仿宋_GB2312" w:eastAsia="仿宋_GB2312" w:cs="仿宋_GB2312"/>
                <w:spacing w:val="-1"/>
                <w:kern w:val="2"/>
                <w:sz w:val="20"/>
                <w:szCs w:val="20"/>
                <w:lang w:val="en-US" w:eastAsia="zh-CN" w:bidi="ar-SA"/>
              </w:rPr>
            </w:pPr>
            <w:r>
              <w:rPr>
                <w:rFonts w:hint="default" w:ascii="仿宋_GB2312" w:hAnsi="仿宋_GB2312" w:eastAsia="仿宋_GB2312" w:cs="仿宋_GB2312"/>
                <w:spacing w:val="-1"/>
                <w:kern w:val="2"/>
                <w:sz w:val="20"/>
                <w:szCs w:val="20"/>
                <w:lang w:val="en-US" w:eastAsia="zh-CN" w:bidi="ar-SA"/>
              </w:rPr>
              <w:t>研究意义</w:t>
            </w:r>
            <w:r>
              <w:rPr>
                <w:rFonts w:hint="eastAsia" w:ascii="仿宋_GB2312" w:hAnsi="仿宋_GB2312" w:eastAsia="仿宋_GB2312" w:cs="仿宋_GB2312"/>
                <w:spacing w:val="-1"/>
                <w:kern w:val="2"/>
                <w:sz w:val="20"/>
                <w:szCs w:val="20"/>
                <w:lang w:val="en-US" w:eastAsia="zh-CN" w:bidi="ar-SA"/>
              </w:rPr>
              <w:t>：</w:t>
            </w:r>
            <w:r>
              <w:rPr>
                <w:rFonts w:hint="default" w:ascii="仿宋_GB2312" w:hAnsi="仿宋_GB2312" w:eastAsia="仿宋_GB2312" w:cs="仿宋_GB2312"/>
                <w:spacing w:val="-1"/>
                <w:kern w:val="2"/>
                <w:sz w:val="20"/>
                <w:szCs w:val="20"/>
                <w:lang w:val="en-US" w:eastAsia="zh-CN" w:bidi="ar-SA"/>
              </w:rPr>
              <w:t>旨在深刻把握市委新赋予的新定位，系统分析兴文县在南向开放格局中的基础优势与现实短板，明确发展路径与重点任务，为兴文实现后发赶超、扛起战略支点使命提供决策参考。</w:t>
            </w:r>
          </w:p>
          <w:p w14:paraId="0DA95881">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396" w:firstLineChars="200"/>
              <w:jc w:val="left"/>
              <w:textAlignment w:val="auto"/>
              <w:rPr>
                <w:rFonts w:hint="default" w:ascii="仿宋_GB2312" w:hAnsi="仿宋_GB2312" w:eastAsia="仿宋_GB2312" w:cs="仿宋_GB2312"/>
                <w:spacing w:val="-1"/>
                <w:kern w:val="2"/>
                <w:sz w:val="20"/>
                <w:szCs w:val="20"/>
                <w:lang w:val="en-US" w:eastAsia="zh-CN" w:bidi="ar-SA"/>
              </w:rPr>
            </w:pPr>
            <w:r>
              <w:rPr>
                <w:rFonts w:hint="default" w:ascii="仿宋_GB2312" w:hAnsi="仿宋_GB2312" w:eastAsia="仿宋_GB2312" w:cs="仿宋_GB2312"/>
                <w:spacing w:val="-1"/>
                <w:kern w:val="2"/>
                <w:sz w:val="20"/>
                <w:szCs w:val="20"/>
                <w:lang w:val="en-US" w:eastAsia="zh-CN" w:bidi="ar-SA"/>
              </w:rPr>
              <w:t>要解决的主要问题</w:t>
            </w:r>
            <w:r>
              <w:rPr>
                <w:rFonts w:hint="eastAsia" w:ascii="仿宋_GB2312" w:hAnsi="仿宋_GB2312" w:eastAsia="仿宋_GB2312" w:cs="仿宋_GB2312"/>
                <w:spacing w:val="-1"/>
                <w:kern w:val="2"/>
                <w:sz w:val="20"/>
                <w:szCs w:val="20"/>
                <w:lang w:val="en-US" w:eastAsia="zh-CN" w:bidi="ar-SA"/>
              </w:rPr>
              <w:t>：</w:t>
            </w:r>
            <w:r>
              <w:rPr>
                <w:rFonts w:hint="default" w:ascii="仿宋_GB2312" w:hAnsi="仿宋_GB2312" w:eastAsia="仿宋_GB2312" w:cs="仿宋_GB2312"/>
                <w:spacing w:val="-1"/>
                <w:kern w:val="2"/>
                <w:sz w:val="20"/>
                <w:szCs w:val="20"/>
                <w:lang w:val="en-US" w:eastAsia="zh-CN" w:bidi="ar-SA"/>
              </w:rPr>
              <w:t>一是摸清交通物流、特色产业、文旅融合、区域合作、共同富裕等五大方向的基础优势与问题短板；二是明晰从“地理节点”向“战略支点”、从“单一通道”向“复合平台”、从“被动接受”向“主动承载”的转变路径。</w:t>
            </w:r>
          </w:p>
          <w:p w14:paraId="303EC3C7">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396" w:firstLineChars="200"/>
              <w:jc w:val="left"/>
              <w:textAlignment w:val="auto"/>
              <w:rPr>
                <w:rFonts w:hint="default" w:ascii="仿宋_GB2312" w:hAnsi="仿宋_GB2312" w:eastAsia="仿宋_GB2312" w:cs="仿宋_GB2312"/>
                <w:spacing w:val="-1"/>
                <w:kern w:val="2"/>
                <w:sz w:val="20"/>
                <w:szCs w:val="20"/>
                <w:lang w:val="en-US" w:eastAsia="zh-CN" w:bidi="ar-SA"/>
              </w:rPr>
            </w:pPr>
            <w:r>
              <w:rPr>
                <w:rFonts w:hint="eastAsia" w:ascii="仿宋_GB2312" w:hAnsi="仿宋_GB2312" w:eastAsia="仿宋_GB2312" w:cs="仿宋_GB2312"/>
                <w:spacing w:val="-1"/>
                <w:kern w:val="2"/>
                <w:sz w:val="20"/>
                <w:szCs w:val="20"/>
                <w:lang w:val="en-US" w:eastAsia="zh-CN" w:bidi="ar-SA"/>
              </w:rPr>
              <w:t>预期</w:t>
            </w:r>
            <w:r>
              <w:rPr>
                <w:rFonts w:hint="default" w:ascii="仿宋_GB2312" w:hAnsi="仿宋_GB2312" w:eastAsia="仿宋_GB2312" w:cs="仿宋_GB2312"/>
                <w:spacing w:val="-1"/>
                <w:kern w:val="2"/>
                <w:sz w:val="20"/>
                <w:szCs w:val="20"/>
                <w:lang w:val="en-US" w:eastAsia="zh-CN" w:bidi="ar-SA"/>
              </w:rPr>
              <w:t>目标</w:t>
            </w:r>
            <w:r>
              <w:rPr>
                <w:rFonts w:hint="eastAsia" w:ascii="仿宋_GB2312" w:hAnsi="仿宋_GB2312" w:eastAsia="仿宋_GB2312" w:cs="仿宋_GB2312"/>
                <w:spacing w:val="-1"/>
                <w:kern w:val="2"/>
                <w:sz w:val="20"/>
                <w:szCs w:val="20"/>
                <w:lang w:val="en-US" w:eastAsia="zh-CN" w:bidi="ar-SA"/>
              </w:rPr>
              <w:t>：</w:t>
            </w:r>
            <w:r>
              <w:rPr>
                <w:rFonts w:hint="default" w:ascii="仿宋_GB2312" w:hAnsi="仿宋_GB2312" w:eastAsia="仿宋_GB2312" w:cs="仿宋_GB2312"/>
                <w:spacing w:val="-1"/>
                <w:kern w:val="2"/>
                <w:sz w:val="20"/>
                <w:szCs w:val="20"/>
                <w:lang w:val="en-US" w:eastAsia="zh-CN" w:bidi="ar-SA"/>
              </w:rPr>
              <w:t>形成系统化战略实施方案，聚焦五大主攻方向提出可操作的政策建议，加快推动兴文成为宜宾南向开放枢纽门户的重要承载地，实现从“地理末梢”到“战略前沿”的根本性跃升。</w:t>
            </w:r>
          </w:p>
          <w:p w14:paraId="67859B86">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396" w:firstLineChars="200"/>
              <w:jc w:val="left"/>
              <w:textAlignment w:val="auto"/>
              <w:rPr>
                <w:rFonts w:hint="default" w:ascii="仿宋_GB2312" w:hAnsi="仿宋_GB2312" w:eastAsia="仿宋_GB2312" w:cs="仿宋_GB2312"/>
                <w:spacing w:val="-1"/>
                <w:kern w:val="2"/>
                <w:sz w:val="20"/>
                <w:szCs w:val="20"/>
                <w:lang w:val="en-US" w:eastAsia="zh-CN" w:bidi="ar-SA"/>
              </w:rPr>
            </w:pPr>
          </w:p>
        </w:tc>
      </w:tr>
      <w:tr w14:paraId="509C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6" w:hRule="exact"/>
          <w:jc w:val="center"/>
        </w:trPr>
        <w:tc>
          <w:tcPr>
            <w:tcW w:w="0" w:type="auto"/>
            <w:noWrap w:val="0"/>
            <w:vAlign w:val="center"/>
          </w:tcPr>
          <w:p w14:paraId="584C2DE8">
            <w:pPr>
              <w:pStyle w:val="2"/>
              <w:spacing w:line="240" w:lineRule="auto"/>
              <w:jc w:val="center"/>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10</w:t>
            </w:r>
          </w:p>
        </w:tc>
        <w:tc>
          <w:tcPr>
            <w:tcW w:w="1122" w:type="dxa"/>
            <w:noWrap w:val="0"/>
            <w:vAlign w:val="center"/>
          </w:tcPr>
          <w:p w14:paraId="686B5338">
            <w:pPr>
              <w:pStyle w:val="2"/>
              <w:spacing w:line="240" w:lineRule="auto"/>
              <w:jc w:val="center"/>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屏山县</w:t>
            </w:r>
          </w:p>
        </w:tc>
        <w:tc>
          <w:tcPr>
            <w:tcW w:w="1480" w:type="dxa"/>
            <w:noWrap w:val="0"/>
            <w:vAlign w:val="center"/>
          </w:tcPr>
          <w:p w14:paraId="18C04159">
            <w:pPr>
              <w:pStyle w:val="2"/>
              <w:keepNext w:val="0"/>
              <w:keepLines w:val="0"/>
              <w:pageBreakBefore w:val="0"/>
              <w:widowControl w:val="0"/>
              <w:kinsoku/>
              <w:wordWrap/>
              <w:overflowPunct/>
              <w:topLinePunct w:val="0"/>
              <w:autoSpaceDE/>
              <w:autoSpaceDN/>
              <w:bidi w:val="0"/>
              <w:adjustRightInd/>
              <w:snapToGrid/>
              <w:spacing w:after="0" w:afterLines="0" w:line="400" w:lineRule="exact"/>
              <w:jc w:val="left"/>
              <w:textAlignment w:val="auto"/>
              <w:rPr>
                <w:rFonts w:hint="eastAsia" w:ascii="仿宋_GB2312" w:hAnsi="仿宋_GB2312" w:eastAsia="仿宋_GB2312" w:cs="仿宋_GB2312"/>
                <w:color w:val="auto"/>
                <w:sz w:val="28"/>
                <w:szCs w:val="28"/>
                <w:vertAlign w:val="baseline"/>
                <w:lang w:eastAsia="zh-CN"/>
              </w:rPr>
            </w:pPr>
            <w:r>
              <w:rPr>
                <w:rFonts w:hint="default" w:ascii="Times New Roman" w:hAnsi="Times New Roman" w:eastAsia="仿宋_GB2312" w:cs="Times New Roman"/>
                <w:kern w:val="0"/>
                <w:sz w:val="24"/>
                <w:szCs w:val="24"/>
                <w:lang w:val="en-US" w:eastAsia="zh-CN" w:bidi="ar-SA"/>
              </w:rPr>
              <w:t>屏山县茵红李产业提质增效促进小农户增收长效机制研究</w:t>
            </w:r>
          </w:p>
        </w:tc>
        <w:tc>
          <w:tcPr>
            <w:tcW w:w="9874" w:type="dxa"/>
            <w:noWrap w:val="0"/>
            <w:vAlign w:val="center"/>
          </w:tcPr>
          <w:p w14:paraId="4DBE8B7A">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396" w:firstLineChars="200"/>
              <w:jc w:val="left"/>
              <w:textAlignment w:val="auto"/>
              <w:rPr>
                <w:rFonts w:hint="default" w:ascii="仿宋_GB2312" w:hAnsi="仿宋_GB2312" w:eastAsia="仿宋_GB2312" w:cs="仿宋_GB2312"/>
                <w:spacing w:val="-1"/>
                <w:kern w:val="2"/>
                <w:sz w:val="20"/>
                <w:szCs w:val="20"/>
                <w:lang w:val="en-US" w:eastAsia="zh-CN" w:bidi="ar-SA"/>
              </w:rPr>
            </w:pPr>
            <w:r>
              <w:rPr>
                <w:rFonts w:hint="default" w:ascii="仿宋_GB2312" w:hAnsi="仿宋_GB2312" w:eastAsia="仿宋_GB2312" w:cs="仿宋_GB2312"/>
                <w:spacing w:val="-1"/>
                <w:kern w:val="2"/>
                <w:sz w:val="20"/>
                <w:szCs w:val="20"/>
                <w:lang w:val="en-US" w:eastAsia="zh-CN" w:bidi="ar-SA"/>
              </w:rPr>
              <w:t>习近平总书记指出，要“因地制宜发展现代山地特色高效农业，培育具有持久市场竞争力的特色主导产业。要完善利益联结机制，在产业发展中促进群众增收致富”。农业产业提质增效是带动农民增收、夯实乡村振兴产业基础的有效途径。茵红李是屏山县特色支柱产业，其产业提质增效与联农带农增收是屏山落实乡村振兴战略、推动县域经济高质量发展的关键抓手。</w:t>
            </w:r>
          </w:p>
          <w:p w14:paraId="64937FBC">
            <w:pPr>
              <w:pStyle w:val="2"/>
              <w:keepNext w:val="0"/>
              <w:keepLines w:val="0"/>
              <w:pageBreakBefore w:val="0"/>
              <w:widowControl w:val="0"/>
              <w:kinsoku/>
              <w:wordWrap/>
              <w:overflowPunct/>
              <w:topLinePunct w:val="0"/>
              <w:autoSpaceDE/>
              <w:autoSpaceDN/>
              <w:bidi w:val="0"/>
              <w:adjustRightInd/>
              <w:snapToGrid/>
              <w:spacing w:after="0" w:afterLines="0" w:line="260" w:lineRule="exact"/>
              <w:ind w:firstLine="396" w:firstLineChars="200"/>
              <w:jc w:val="left"/>
              <w:textAlignment w:val="auto"/>
              <w:rPr>
                <w:rFonts w:hint="default" w:ascii="仿宋_GB2312" w:hAnsi="仿宋_GB2312" w:eastAsia="仿宋_GB2312" w:cs="仿宋_GB2312"/>
                <w:spacing w:val="-1"/>
                <w:kern w:val="2"/>
                <w:sz w:val="20"/>
                <w:szCs w:val="20"/>
                <w:lang w:val="en-US" w:eastAsia="zh-CN" w:bidi="ar-SA"/>
              </w:rPr>
            </w:pPr>
            <w:bookmarkStart w:id="0" w:name="OLE_LINK1"/>
            <w:r>
              <w:rPr>
                <w:rFonts w:hint="default" w:ascii="仿宋_GB2312" w:hAnsi="仿宋_GB2312" w:eastAsia="仿宋_GB2312" w:cs="仿宋_GB2312"/>
                <w:spacing w:val="-1"/>
                <w:kern w:val="2"/>
                <w:sz w:val="20"/>
                <w:szCs w:val="20"/>
                <w:lang w:val="en-US" w:eastAsia="zh-CN" w:bidi="ar-SA"/>
              </w:rPr>
              <w:t>立足全国茵红李核心产区优势，屏山县充分利用金沙江河谷独特气候条件，在促进小农户增收方面取得突出实效。</w:t>
            </w:r>
            <w:bookmarkEnd w:id="0"/>
            <w:r>
              <w:rPr>
                <w:rFonts w:hint="default" w:ascii="仿宋_GB2312" w:hAnsi="仿宋_GB2312" w:eastAsia="仿宋_GB2312" w:cs="仿宋_GB2312"/>
                <w:spacing w:val="-1"/>
                <w:kern w:val="2"/>
                <w:sz w:val="20"/>
                <w:szCs w:val="20"/>
                <w:lang w:val="en-US" w:eastAsia="zh-CN" w:bidi="ar-SA"/>
              </w:rPr>
              <w:t>截至2025年12月，屏山县茵红李种植面积超过18万亩，遍及全县9个乡镇，是全国最大的单一李子产区，涉及农户4.2万户，户均年收入超过2.3万元，带动4500余户贫困户增收。但也面临着一些问题，如小农户内部收入不平等、后续发展动力不足、利益联结机制不牢、产业延链增值弱、产业配套设施不健全等问题，成为制约小农户持续增收的现实困境。本选题聚焦屏山茵红李这一山地特色高效农业发展现状，调研茵红李促进小农户增收存在的困境，并提出相应对策，为屏山县健全茵红李产业提质增效促进小农户增收长效机制，宜宾“建设省域经济副中心”铸牢乡村产业支撑提供参考意见。</w:t>
            </w:r>
          </w:p>
        </w:tc>
      </w:tr>
    </w:tbl>
    <w:p w14:paraId="393852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8606F"/>
    <w:rsid w:val="3C98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2026-04-10T10:01:00Z</dcterms:created>
  <dc:creator>宝妈婉玉</dc:creator>
  <cp:lastModifiedBy>宝妈婉玉</cp:lastModifiedBy>
  <dcterms:modified xsi:type="dcterms:W3CDTF">2026-04-10T10:01:51Z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E538417FFE6C42059DF7ADB12A836224_11</vt:lpwstr>
  </property>
  <property fmtid="{D5CDD505-2E9C-101B-9397-08002B2CF9AE}" pid="4" name="KSOTemplateDocerSaveRecord">
    <vt:lpwstr>eyJoZGlkIjoiYWM5ZGQwZmJiYmYzYThjOGUzOTNkMDIzOTcxNzBlZjAiLCJ1c2VySWQiOiIyNDc3OTY5NzYifQ==</vt:lpwstr>
  </property>
</Properties>
</file>