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D0208">
      <w:pPr>
        <w:pStyle w:val="3"/>
        <w:jc w:val="center"/>
        <w:rPr>
          <w:rFonts w:hint="eastAsia" w:eastAsiaTheme="majorEastAsia"/>
          <w:lang w:val="en-US" w:eastAsia="zh-CN"/>
        </w:rPr>
      </w:pPr>
      <w:r>
        <w:rPr>
          <w:rFonts w:hint="eastAsia"/>
        </w:rPr>
        <w:t>西华大学</w:t>
      </w:r>
      <w:bookmarkStart w:id="0" w:name="OLE_LINK1"/>
      <w:bookmarkStart w:id="1" w:name="OLE_LINK2"/>
      <w:r>
        <w:rPr>
          <w:rFonts w:hint="eastAsia"/>
        </w:rPr>
        <w:t>宜宾校区乘车和住宿预约服务平台</w:t>
      </w:r>
      <w:r>
        <w:rPr>
          <w:rFonts w:hint="eastAsia"/>
          <w:lang w:val="en-US" w:eastAsia="zh-CN"/>
        </w:rPr>
        <w:t>采购需求</w:t>
      </w:r>
      <w:bookmarkStart w:id="2" w:name="_GoBack"/>
      <w:bookmarkEnd w:id="2"/>
    </w:p>
    <w:bookmarkEnd w:id="0"/>
    <w:bookmarkEnd w:id="1"/>
    <w:p w14:paraId="1D696027">
      <w:pPr>
        <w:keepNext/>
        <w:keepLines/>
        <w:spacing w:before="260" w:after="260" w:line="412" w:lineRule="auto"/>
        <w:outlineLvl w:val="2"/>
        <w:rPr>
          <w:rFonts w:ascii="Times New Roman" w:hAnsi="Times New Roman" w:eastAsia="宋体" w:cs="Times New Roman"/>
          <w:b/>
          <w:bCs/>
          <w:sz w:val="32"/>
          <w:szCs w:val="32"/>
        </w:rPr>
      </w:pPr>
      <w:r>
        <w:rPr>
          <w:rFonts w:hint="eastAsia" w:ascii="宋体" w:hAnsi="宋体" w:eastAsia="宋体" w:cs="Times New Roman"/>
          <w:b/>
          <w:bCs/>
          <w:sz w:val="32"/>
          <w:szCs w:val="32"/>
        </w:rPr>
        <w:t>一、项目概况</w:t>
      </w:r>
    </w:p>
    <w:p w14:paraId="25CE6DE4">
      <w:pPr>
        <w:ind w:firstLine="480" w:firstLineChars="200"/>
        <w:rPr>
          <w:rFonts w:ascii="宋体" w:hAnsi="宋体" w:eastAsia="宋体" w:cs="Times New Roman"/>
          <w:color w:val="333333"/>
          <w:kern w:val="0"/>
          <w:szCs w:val="24"/>
        </w:rPr>
      </w:pPr>
      <w:r>
        <w:rPr>
          <w:rFonts w:ascii="宋体" w:hAnsi="宋体" w:eastAsia="宋体" w:cs="Times New Roman"/>
          <w:color w:val="333333"/>
          <w:kern w:val="0"/>
          <w:szCs w:val="24"/>
        </w:rPr>
        <w:t>本</w:t>
      </w:r>
      <w:r>
        <w:rPr>
          <w:rFonts w:hint="eastAsia" w:ascii="宋体" w:hAnsi="宋体" w:eastAsia="宋体" w:cs="Times New Roman"/>
          <w:color w:val="333333"/>
          <w:kern w:val="0"/>
          <w:szCs w:val="24"/>
        </w:rPr>
        <w:t>项目主要服务于西华大学教师往返郫都校区与宜宾校区的教学出行需求，提供跨校区乘车统一调度、异地住宿在线申请、行程数据实时同步等一体化服务，全面保障教学活动的顺利开展。项目的建设将有效推动教学保障服务向智能化、标准化转型，助力学校提升后勤管理效能，增强教师跨校区工作的便利性与获得感，为构建高效、便捷的智慧校园服务体系奠定基础。</w:t>
      </w:r>
    </w:p>
    <w:p w14:paraId="2D79D053">
      <w:pPr>
        <w:ind w:firstLine="480" w:firstLineChars="200"/>
        <w:rPr>
          <w:rFonts w:ascii="宋体" w:hAnsi="宋体" w:eastAsia="宋体" w:cs="Times New Roman"/>
          <w:color w:val="333333"/>
          <w:kern w:val="0"/>
          <w:szCs w:val="24"/>
        </w:rPr>
      </w:pPr>
      <w:r>
        <w:rPr>
          <w:rFonts w:hint="eastAsia" w:ascii="宋体" w:hAnsi="宋体" w:eastAsia="宋体" w:cs="Times New Roman"/>
          <w:color w:val="333333"/>
          <w:kern w:val="0"/>
          <w:szCs w:val="24"/>
        </w:rPr>
        <w:t>平台核心功能设计</w:t>
      </w:r>
      <w:r>
        <w:rPr>
          <w:rFonts w:hint="eastAsia" w:ascii="宋体" w:hAnsi="宋体" w:eastAsia="宋体" w:cs="Times New Roman"/>
          <w:color w:val="333333"/>
          <w:kern w:val="0"/>
          <w:szCs w:val="24"/>
          <w:lang w:eastAsia="zh-CN"/>
        </w:rPr>
        <w:t>：</w:t>
      </w:r>
      <w:r>
        <w:rPr>
          <w:rFonts w:hint="eastAsia" w:ascii="宋体" w:hAnsi="宋体" w:eastAsia="宋体" w:cs="Times New Roman"/>
          <w:color w:val="333333"/>
          <w:kern w:val="0"/>
          <w:szCs w:val="24"/>
          <w:lang w:val="en-US" w:eastAsia="zh-CN"/>
        </w:rPr>
        <w:t>平</w:t>
      </w:r>
      <w:r>
        <w:rPr>
          <w:rFonts w:hint="eastAsia" w:ascii="宋体" w:hAnsi="宋体" w:eastAsia="宋体" w:cs="Times New Roman"/>
          <w:color w:val="333333"/>
          <w:kern w:val="0"/>
          <w:szCs w:val="24"/>
        </w:rPr>
        <w:t>台涵盖乘车管理、住宿管理、教学活动审批三大核心模块，针对不同用户角色开发专属功能入口，实现全流程数字化管理。</w:t>
      </w:r>
    </w:p>
    <w:p w14:paraId="255B6399">
      <w:pPr>
        <w:keepNext/>
        <w:keepLines/>
        <w:spacing w:before="260" w:after="260" w:line="412" w:lineRule="auto"/>
        <w:outlineLvl w:val="2"/>
        <w:rPr>
          <w:rFonts w:ascii="Times New Roman" w:hAnsi="Times New Roman" w:eastAsia="宋体" w:cs="Times New Roman"/>
          <w:b/>
          <w:bCs/>
          <w:sz w:val="32"/>
          <w:szCs w:val="32"/>
        </w:rPr>
      </w:pPr>
      <w:r>
        <w:rPr>
          <w:rFonts w:hint="eastAsia" w:ascii="宋体" w:hAnsi="宋体" w:eastAsia="宋体" w:cs="Times New Roman"/>
          <w:b/>
          <w:bCs/>
          <w:sz w:val="32"/>
          <w:szCs w:val="32"/>
        </w:rPr>
        <w:t>二、采购清单</w:t>
      </w:r>
    </w:p>
    <w:tbl>
      <w:tblPr>
        <w:tblStyle w:val="10"/>
        <w:tblW w:w="5000" w:type="pct"/>
        <w:tblInd w:w="0" w:type="dxa"/>
        <w:tblLayout w:type="autofit"/>
        <w:tblCellMar>
          <w:top w:w="0" w:type="dxa"/>
          <w:left w:w="108" w:type="dxa"/>
          <w:bottom w:w="0" w:type="dxa"/>
          <w:right w:w="108" w:type="dxa"/>
        </w:tblCellMar>
      </w:tblPr>
      <w:tblGrid>
        <w:gridCol w:w="1090"/>
        <w:gridCol w:w="2988"/>
        <w:gridCol w:w="1275"/>
        <w:gridCol w:w="1338"/>
        <w:gridCol w:w="1831"/>
      </w:tblGrid>
      <w:tr w14:paraId="26029A03">
        <w:tblPrEx>
          <w:tblCellMar>
            <w:top w:w="0" w:type="dxa"/>
            <w:left w:w="108" w:type="dxa"/>
            <w:bottom w:w="0" w:type="dxa"/>
            <w:right w:w="108" w:type="dxa"/>
          </w:tblCellMar>
        </w:tblPrEx>
        <w:trPr>
          <w:trHeight w:val="460" w:hRule="atLeast"/>
        </w:trPr>
        <w:tc>
          <w:tcPr>
            <w:tcW w:w="640" w:type="pct"/>
            <w:tcBorders>
              <w:top w:val="single" w:color="000000" w:sz="4" w:space="0"/>
              <w:left w:val="single" w:color="000000" w:sz="4" w:space="0"/>
              <w:bottom w:val="single" w:color="000000" w:sz="4" w:space="0"/>
              <w:right w:val="single" w:color="000000" w:sz="4" w:space="0"/>
            </w:tcBorders>
            <w:vAlign w:val="center"/>
          </w:tcPr>
          <w:p w14:paraId="70ABC023">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序号</w:t>
            </w:r>
          </w:p>
        </w:tc>
        <w:tc>
          <w:tcPr>
            <w:tcW w:w="1753" w:type="pct"/>
            <w:tcBorders>
              <w:top w:val="single" w:color="000000" w:sz="4" w:space="0"/>
              <w:left w:val="nil"/>
              <w:bottom w:val="single" w:color="000000" w:sz="4" w:space="0"/>
              <w:right w:val="single" w:color="000000" w:sz="4" w:space="0"/>
            </w:tcBorders>
            <w:vAlign w:val="center"/>
          </w:tcPr>
          <w:p w14:paraId="69D3CA29">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设备名称</w:t>
            </w:r>
          </w:p>
        </w:tc>
        <w:tc>
          <w:tcPr>
            <w:tcW w:w="748" w:type="pct"/>
            <w:tcBorders>
              <w:top w:val="single" w:color="000000" w:sz="4" w:space="0"/>
              <w:left w:val="nil"/>
              <w:bottom w:val="single" w:color="000000" w:sz="4" w:space="0"/>
              <w:right w:val="single" w:color="000000" w:sz="4" w:space="0"/>
            </w:tcBorders>
            <w:vAlign w:val="center"/>
          </w:tcPr>
          <w:p w14:paraId="62FE4760">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单位</w:t>
            </w:r>
          </w:p>
        </w:tc>
        <w:tc>
          <w:tcPr>
            <w:tcW w:w="785" w:type="pct"/>
            <w:tcBorders>
              <w:top w:val="single" w:color="000000" w:sz="4" w:space="0"/>
              <w:left w:val="nil"/>
              <w:bottom w:val="single" w:color="000000" w:sz="4" w:space="0"/>
              <w:right w:val="single" w:color="000000" w:sz="4" w:space="0"/>
            </w:tcBorders>
            <w:vAlign w:val="center"/>
          </w:tcPr>
          <w:p w14:paraId="342973C3">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数量</w:t>
            </w:r>
          </w:p>
        </w:tc>
        <w:tc>
          <w:tcPr>
            <w:tcW w:w="1074" w:type="pct"/>
            <w:tcBorders>
              <w:top w:val="single" w:color="000000" w:sz="4" w:space="0"/>
              <w:left w:val="nil"/>
              <w:bottom w:val="single" w:color="000000" w:sz="4" w:space="0"/>
              <w:right w:val="single" w:color="000000" w:sz="4" w:space="0"/>
            </w:tcBorders>
            <w:vAlign w:val="center"/>
          </w:tcPr>
          <w:p w14:paraId="4D540332">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所属行业</w:t>
            </w:r>
          </w:p>
        </w:tc>
      </w:tr>
      <w:tr w14:paraId="4ABFBCE2">
        <w:tblPrEx>
          <w:tblCellMar>
            <w:top w:w="0" w:type="dxa"/>
            <w:left w:w="108" w:type="dxa"/>
            <w:bottom w:w="0" w:type="dxa"/>
            <w:right w:w="108" w:type="dxa"/>
          </w:tblCellMar>
        </w:tblPrEx>
        <w:trPr>
          <w:trHeight w:val="460" w:hRule="atLeast"/>
        </w:trPr>
        <w:tc>
          <w:tcPr>
            <w:tcW w:w="640" w:type="pct"/>
            <w:tcBorders>
              <w:top w:val="single" w:color="000000" w:sz="4" w:space="0"/>
              <w:left w:val="single" w:color="000000" w:sz="4" w:space="0"/>
              <w:bottom w:val="single" w:color="000000" w:sz="4" w:space="0"/>
              <w:right w:val="single" w:color="000000" w:sz="4" w:space="0"/>
            </w:tcBorders>
            <w:vAlign w:val="center"/>
          </w:tcPr>
          <w:p w14:paraId="2C39B674">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1</w:t>
            </w:r>
          </w:p>
        </w:tc>
        <w:tc>
          <w:tcPr>
            <w:tcW w:w="1753" w:type="pct"/>
            <w:tcBorders>
              <w:top w:val="single" w:color="000000" w:sz="4" w:space="0"/>
              <w:left w:val="nil"/>
              <w:bottom w:val="single" w:color="000000" w:sz="4" w:space="0"/>
              <w:right w:val="single" w:color="000000" w:sz="4" w:space="0"/>
            </w:tcBorders>
            <w:vAlign w:val="center"/>
          </w:tcPr>
          <w:p w14:paraId="110102D1">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宜宾校区乘车和住宿预约服务平台</w:t>
            </w:r>
          </w:p>
        </w:tc>
        <w:tc>
          <w:tcPr>
            <w:tcW w:w="748" w:type="pct"/>
            <w:tcBorders>
              <w:top w:val="single" w:color="000000" w:sz="4" w:space="0"/>
              <w:left w:val="nil"/>
              <w:bottom w:val="single" w:color="000000" w:sz="4" w:space="0"/>
              <w:right w:val="single" w:color="000000" w:sz="4" w:space="0"/>
            </w:tcBorders>
            <w:vAlign w:val="center"/>
          </w:tcPr>
          <w:p w14:paraId="083EB5D7">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套</w:t>
            </w:r>
          </w:p>
        </w:tc>
        <w:tc>
          <w:tcPr>
            <w:tcW w:w="785" w:type="pct"/>
            <w:tcBorders>
              <w:top w:val="single" w:color="000000" w:sz="4" w:space="0"/>
              <w:left w:val="nil"/>
              <w:bottom w:val="single" w:color="000000" w:sz="4" w:space="0"/>
              <w:right w:val="single" w:color="000000" w:sz="4" w:space="0"/>
            </w:tcBorders>
            <w:vAlign w:val="center"/>
          </w:tcPr>
          <w:p w14:paraId="017F8A5F">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1</w:t>
            </w:r>
          </w:p>
        </w:tc>
        <w:tc>
          <w:tcPr>
            <w:tcW w:w="1074" w:type="pct"/>
            <w:tcBorders>
              <w:top w:val="single" w:color="000000" w:sz="4" w:space="0"/>
              <w:left w:val="nil"/>
              <w:bottom w:val="single" w:color="000000" w:sz="4" w:space="0"/>
              <w:right w:val="single" w:color="000000" w:sz="4" w:space="0"/>
            </w:tcBorders>
          </w:tcPr>
          <w:p w14:paraId="10E46B67">
            <w:pPr>
              <w:widowControl/>
              <w:spacing w:line="276" w:lineRule="auto"/>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软件和信息技术服务业</w:t>
            </w:r>
          </w:p>
        </w:tc>
      </w:tr>
    </w:tbl>
    <w:p w14:paraId="42195147">
      <w:pPr>
        <w:keepNext/>
        <w:keepLines/>
        <w:numPr>
          <w:ilvl w:val="0"/>
          <w:numId w:val="1"/>
        </w:numPr>
        <w:spacing w:before="260" w:after="260" w:line="412" w:lineRule="auto"/>
        <w:outlineLvl w:val="2"/>
        <w:rPr>
          <w:rFonts w:hint="eastAsia" w:ascii="宋体" w:hAnsi="宋体" w:eastAsia="宋体" w:cs="Times New Roman"/>
          <w:b/>
          <w:bCs/>
          <w:sz w:val="32"/>
          <w:szCs w:val="32"/>
        </w:rPr>
      </w:pPr>
      <w:r>
        <w:rPr>
          <w:rFonts w:hint="eastAsia" w:ascii="宋体" w:hAnsi="宋体" w:eastAsia="宋体" w:cs="Times New Roman"/>
          <w:b/>
          <w:bCs/>
          <w:sz w:val="32"/>
          <w:szCs w:val="32"/>
        </w:rPr>
        <w:t>技术要求</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792"/>
        <w:gridCol w:w="1238"/>
        <w:gridCol w:w="5683"/>
      </w:tblGrid>
      <w:tr w14:paraId="3594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15CFF3F">
            <w:pPr>
              <w:keepNext w:val="0"/>
              <w:keepLines w:val="0"/>
              <w:widowControl/>
              <w:suppressLineNumbers w:val="0"/>
              <w:spacing w:line="240" w:lineRule="auto"/>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参数性质</w:t>
            </w:r>
          </w:p>
        </w:tc>
        <w:tc>
          <w:tcPr>
            <w:tcW w:w="464" w:type="pct"/>
            <w:shd w:val="clear" w:color="auto" w:fill="auto"/>
            <w:vAlign w:val="center"/>
          </w:tcPr>
          <w:p w14:paraId="4FB113D0">
            <w:pPr>
              <w:keepNext w:val="0"/>
              <w:keepLines w:val="0"/>
              <w:widowControl/>
              <w:suppressLineNumbers w:val="0"/>
              <w:spacing w:line="240" w:lineRule="auto"/>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序号</w:t>
            </w:r>
          </w:p>
        </w:tc>
        <w:tc>
          <w:tcPr>
            <w:tcW w:w="726" w:type="pct"/>
            <w:shd w:val="clear" w:color="auto" w:fill="auto"/>
            <w:vAlign w:val="center"/>
          </w:tcPr>
          <w:p w14:paraId="0D3F883B">
            <w:pPr>
              <w:keepNext w:val="0"/>
              <w:keepLines w:val="0"/>
              <w:widowControl/>
              <w:suppressLineNumbers w:val="0"/>
              <w:spacing w:line="240" w:lineRule="auto"/>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功能模块</w:t>
            </w:r>
          </w:p>
        </w:tc>
        <w:tc>
          <w:tcPr>
            <w:tcW w:w="3334" w:type="pct"/>
            <w:shd w:val="clear" w:color="auto" w:fill="auto"/>
            <w:noWrap/>
            <w:vAlign w:val="center"/>
          </w:tcPr>
          <w:p w14:paraId="513FC792">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技术参数与性能指标</w:t>
            </w:r>
          </w:p>
        </w:tc>
      </w:tr>
      <w:tr w14:paraId="1DDA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000" w:type="pct"/>
            <w:gridSpan w:val="4"/>
            <w:shd w:val="clear" w:color="auto" w:fill="auto"/>
            <w:vAlign w:val="center"/>
          </w:tcPr>
          <w:p w14:paraId="779FA553">
            <w:pPr>
              <w:keepNext w:val="0"/>
              <w:keepLines w:val="0"/>
              <w:widowControl/>
              <w:suppressLineNumbers w:val="0"/>
              <w:spacing w:line="240" w:lineRule="auto"/>
              <w:jc w:val="left"/>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（一）乘车管理模块</w:t>
            </w:r>
          </w:p>
        </w:tc>
      </w:tr>
      <w:tr w14:paraId="38B4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1DFD70A">
            <w:pPr>
              <w:spacing w:line="240" w:lineRule="auto"/>
              <w:jc w:val="center"/>
              <w:rPr>
                <w:rFonts w:hint="eastAsia" w:ascii="宋体" w:hAnsi="宋体" w:eastAsia="宋体" w:cs="宋体"/>
                <w:i w:val="0"/>
                <w:iCs w:val="0"/>
                <w:color w:val="333333"/>
                <w:sz w:val="21"/>
                <w:szCs w:val="21"/>
                <w:u w:val="none"/>
              </w:rPr>
            </w:pPr>
          </w:p>
        </w:tc>
        <w:tc>
          <w:tcPr>
            <w:tcW w:w="464" w:type="pct"/>
            <w:shd w:val="clear" w:color="auto" w:fill="auto"/>
            <w:vAlign w:val="center"/>
          </w:tcPr>
          <w:p w14:paraId="5240AEFC">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726" w:type="pct"/>
            <w:vMerge w:val="restart"/>
            <w:shd w:val="clear" w:color="auto" w:fill="auto"/>
            <w:vAlign w:val="center"/>
          </w:tcPr>
          <w:p w14:paraId="53FD2BD2">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教师端（H5）</w:t>
            </w:r>
          </w:p>
        </w:tc>
        <w:tc>
          <w:tcPr>
            <w:tcW w:w="3334" w:type="pct"/>
            <w:shd w:val="clear" w:color="auto" w:fill="auto"/>
            <w:noWrap/>
            <w:vAlign w:val="center"/>
          </w:tcPr>
          <w:p w14:paraId="0999D5A9">
            <w:pPr>
              <w:keepNext w:val="0"/>
              <w:keepLines w:val="0"/>
              <w:widowControl/>
              <w:suppressLineNumbers w:val="0"/>
              <w:spacing w:line="240" w:lineRule="auto"/>
              <w:jc w:val="left"/>
              <w:textAlignment w:val="center"/>
              <w:rPr>
                <w:rFonts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bidi="ar"/>
              </w:rPr>
              <w:t xml:space="preserve">登录：与统一身份认证对接，无需重复注册。 </w:t>
            </w:r>
          </w:p>
        </w:tc>
      </w:tr>
      <w:tr w14:paraId="3B3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174F67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1FD0E16B">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726" w:type="pct"/>
            <w:vMerge w:val="continue"/>
            <w:shd w:val="clear" w:color="auto" w:fill="auto"/>
            <w:vAlign w:val="center"/>
          </w:tcPr>
          <w:p w14:paraId="794A99D7">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506B898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乘车预约：需展示距离用户当前时间最近的 2 趟车次（根据实际情况配置截止预约时间），单班车设有最大承载人数限制（超过上限支持按申请时间顺序自动补位的 “候补” 申请功能），预约时支持座位选择、填写预约原因，且在规定时间节点配置支持预约取消操作。</w:t>
            </w:r>
          </w:p>
        </w:tc>
      </w:tr>
      <w:tr w14:paraId="27C7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60F0F2AB">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4390BD3D">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726" w:type="pct"/>
            <w:vMerge w:val="continue"/>
            <w:shd w:val="clear" w:color="auto" w:fill="auto"/>
            <w:vAlign w:val="center"/>
          </w:tcPr>
          <w:p w14:paraId="30B3C335">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00F781D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我的预约：分类展示 “待出行、已出行、违约记录、审批记录”，待出行记录支持按系统设置时间取消预约。</w:t>
            </w:r>
          </w:p>
        </w:tc>
      </w:tr>
      <w:tr w14:paraId="27FD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001517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45C6FE68">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726" w:type="pct"/>
            <w:vMerge w:val="continue"/>
            <w:shd w:val="clear" w:color="auto" w:fill="auto"/>
            <w:vAlign w:val="center"/>
          </w:tcPr>
          <w:p w14:paraId="07A9FBE2">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2FF2A8B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乘车验证：乘车验证：乘车时通过预约人微信扫描预约座位号二维码完成身份认证。未在规定时间内完成认证的，将按违约处理。</w:t>
            </w:r>
          </w:p>
        </w:tc>
      </w:tr>
      <w:tr w14:paraId="1EC6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39A895B5">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29F32B6C">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726" w:type="pct"/>
            <w:vMerge w:val="continue"/>
            <w:shd w:val="clear" w:color="auto" w:fill="auto"/>
            <w:vAlign w:val="center"/>
          </w:tcPr>
          <w:p w14:paraId="3274DF00">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6540386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消息中心：实时接收系统通知，包括乘车临时变更信息。</w:t>
            </w:r>
          </w:p>
        </w:tc>
      </w:tr>
      <w:tr w14:paraId="18A1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6D47BC1">
            <w:pPr>
              <w:spacing w:line="240" w:lineRule="auto"/>
              <w:jc w:val="center"/>
              <w:rPr>
                <w:rFonts w:hint="eastAsia" w:ascii="宋体" w:hAnsi="宋体" w:eastAsia="宋体" w:cs="宋体"/>
                <w:i w:val="0"/>
                <w:iCs w:val="0"/>
                <w:color w:val="333333"/>
                <w:sz w:val="21"/>
                <w:szCs w:val="21"/>
                <w:u w:val="none"/>
              </w:rPr>
            </w:pPr>
          </w:p>
        </w:tc>
        <w:tc>
          <w:tcPr>
            <w:tcW w:w="464" w:type="pct"/>
            <w:shd w:val="clear" w:color="auto" w:fill="auto"/>
            <w:vAlign w:val="center"/>
          </w:tcPr>
          <w:p w14:paraId="3F46F419">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c>
          <w:tcPr>
            <w:tcW w:w="726" w:type="pct"/>
            <w:vMerge w:val="restart"/>
            <w:shd w:val="clear" w:color="auto" w:fill="auto"/>
            <w:vAlign w:val="center"/>
          </w:tcPr>
          <w:p w14:paraId="23623DE3">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管理端（H5）</w:t>
            </w:r>
          </w:p>
        </w:tc>
        <w:tc>
          <w:tcPr>
            <w:tcW w:w="3334" w:type="pct"/>
            <w:shd w:val="clear" w:color="auto" w:fill="auto"/>
            <w:noWrap/>
            <w:vAlign w:val="center"/>
          </w:tcPr>
          <w:p w14:paraId="4ED92BC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包含教师端所有功能。</w:t>
            </w:r>
          </w:p>
        </w:tc>
      </w:tr>
      <w:tr w14:paraId="114E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1A9150B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38E9E989">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w:t>
            </w:r>
          </w:p>
        </w:tc>
        <w:tc>
          <w:tcPr>
            <w:tcW w:w="726" w:type="pct"/>
            <w:vMerge w:val="continue"/>
            <w:shd w:val="clear" w:color="auto" w:fill="auto"/>
            <w:vAlign w:val="center"/>
          </w:tcPr>
          <w:p w14:paraId="3BC44C63">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242FA09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数据查看权限：新增乘车数据查看权限：可查询待发车 / 已发车班次的预约记录（已预约 / 未核销 / 已核销状态）。</w:t>
            </w:r>
          </w:p>
        </w:tc>
      </w:tr>
      <w:tr w14:paraId="5E62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25018999">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w:t>
            </w:r>
          </w:p>
        </w:tc>
        <w:tc>
          <w:tcPr>
            <w:tcW w:w="464" w:type="pct"/>
            <w:shd w:val="clear" w:color="auto" w:fill="auto"/>
            <w:vAlign w:val="center"/>
          </w:tcPr>
          <w:p w14:paraId="26271691">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w:t>
            </w:r>
          </w:p>
        </w:tc>
        <w:tc>
          <w:tcPr>
            <w:tcW w:w="726" w:type="pct"/>
            <w:vMerge w:val="restart"/>
            <w:shd w:val="clear" w:color="auto" w:fill="auto"/>
            <w:vAlign w:val="center"/>
          </w:tcPr>
          <w:p w14:paraId="106DB7FC">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超管端（H5）</w:t>
            </w:r>
          </w:p>
        </w:tc>
        <w:tc>
          <w:tcPr>
            <w:tcW w:w="3334" w:type="pct"/>
            <w:shd w:val="clear" w:color="auto" w:fill="auto"/>
            <w:noWrap/>
            <w:vAlign w:val="center"/>
          </w:tcPr>
          <w:p w14:paraId="50CF1E4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排班管理：支持班车车次的自定义设置与调整（含发车时间车次等）。</w:t>
            </w:r>
          </w:p>
        </w:tc>
      </w:tr>
      <w:tr w14:paraId="28E8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7A3A1667">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68D24A6B">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w:t>
            </w:r>
          </w:p>
        </w:tc>
        <w:tc>
          <w:tcPr>
            <w:tcW w:w="726" w:type="pct"/>
            <w:vMerge w:val="continue"/>
            <w:shd w:val="clear" w:color="auto" w:fill="auto"/>
            <w:vAlign w:val="center"/>
          </w:tcPr>
          <w:p w14:paraId="52297E3A">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79FE66B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发车记录：实时查看所有班次预约及核销数据，支持导出明细。</w:t>
            </w:r>
          </w:p>
        </w:tc>
      </w:tr>
      <w:tr w14:paraId="2D64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33A5DB59">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58ED2D03">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726" w:type="pct"/>
            <w:vMerge w:val="continue"/>
            <w:shd w:val="clear" w:color="auto" w:fill="auto"/>
            <w:vAlign w:val="center"/>
          </w:tcPr>
          <w:p w14:paraId="4BCC00EF">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03C32C3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数据查看权限：新增乘车数据查看权限：可查询待发车 / 已发车班次的预约记录（已预约 / 未核销 / 已核销状态）。</w:t>
            </w:r>
          </w:p>
        </w:tc>
      </w:tr>
      <w:tr w14:paraId="73CA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000" w:type="pct"/>
            <w:gridSpan w:val="4"/>
            <w:shd w:val="clear" w:color="auto" w:fill="auto"/>
            <w:vAlign w:val="center"/>
          </w:tcPr>
          <w:p w14:paraId="602C3BD1">
            <w:pPr>
              <w:keepNext w:val="0"/>
              <w:keepLines w:val="0"/>
              <w:widowControl/>
              <w:suppressLineNumbers w:val="0"/>
              <w:spacing w:line="240" w:lineRule="auto"/>
              <w:jc w:val="left"/>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（二）住宿管理模块</w:t>
            </w:r>
          </w:p>
        </w:tc>
      </w:tr>
      <w:tr w14:paraId="1C76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393B6ABB">
            <w:pPr>
              <w:spacing w:line="240" w:lineRule="auto"/>
              <w:jc w:val="center"/>
              <w:rPr>
                <w:rFonts w:hint="eastAsia" w:ascii="宋体" w:hAnsi="宋体" w:eastAsia="宋体" w:cs="宋体"/>
                <w:i w:val="0"/>
                <w:iCs w:val="0"/>
                <w:color w:val="333333"/>
                <w:sz w:val="21"/>
                <w:szCs w:val="21"/>
                <w:u w:val="none"/>
              </w:rPr>
            </w:pPr>
          </w:p>
        </w:tc>
        <w:tc>
          <w:tcPr>
            <w:tcW w:w="464" w:type="pct"/>
            <w:shd w:val="clear" w:color="auto" w:fill="auto"/>
            <w:vAlign w:val="center"/>
          </w:tcPr>
          <w:p w14:paraId="38CB46BE">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w:t>
            </w:r>
          </w:p>
        </w:tc>
        <w:tc>
          <w:tcPr>
            <w:tcW w:w="726" w:type="pct"/>
            <w:vMerge w:val="restart"/>
            <w:shd w:val="clear" w:color="auto" w:fill="auto"/>
            <w:vAlign w:val="center"/>
          </w:tcPr>
          <w:p w14:paraId="5D0F552B">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教师端（H5）</w:t>
            </w:r>
          </w:p>
        </w:tc>
        <w:tc>
          <w:tcPr>
            <w:tcW w:w="3334" w:type="pct"/>
            <w:shd w:val="clear" w:color="auto" w:fill="auto"/>
            <w:noWrap/>
            <w:vAlign w:val="center"/>
          </w:tcPr>
          <w:p w14:paraId="2CD508F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登录：与统一身份认证对接，无需重复注册。</w:t>
            </w:r>
          </w:p>
        </w:tc>
      </w:tr>
      <w:tr w14:paraId="33E3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3D87E0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1A132A5C">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w:t>
            </w:r>
          </w:p>
        </w:tc>
        <w:tc>
          <w:tcPr>
            <w:tcW w:w="726" w:type="pct"/>
            <w:vMerge w:val="continue"/>
            <w:shd w:val="clear" w:color="auto" w:fill="auto"/>
            <w:vAlign w:val="center"/>
          </w:tcPr>
          <w:p w14:paraId="07C04445">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6682720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住宿预约：仅展示当天房源信息，支持选择房间号及退房时间（最长可至本周六 13:00，时间可配置）；支持取消预约、申请延长入住。</w:t>
            </w:r>
          </w:p>
        </w:tc>
      </w:tr>
      <w:tr w14:paraId="23D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583E9777">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w:t>
            </w:r>
          </w:p>
        </w:tc>
        <w:tc>
          <w:tcPr>
            <w:tcW w:w="464" w:type="pct"/>
            <w:shd w:val="clear" w:color="auto" w:fill="auto"/>
            <w:vAlign w:val="center"/>
          </w:tcPr>
          <w:p w14:paraId="00F6932A">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w:t>
            </w:r>
          </w:p>
        </w:tc>
        <w:tc>
          <w:tcPr>
            <w:tcW w:w="726" w:type="pct"/>
            <w:vMerge w:val="continue"/>
            <w:shd w:val="clear" w:color="auto" w:fill="auto"/>
            <w:vAlign w:val="center"/>
          </w:tcPr>
          <w:p w14:paraId="34DA2898">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1711FED6">
            <w:pPr>
              <w:keepNext w:val="0"/>
              <w:keepLines w:val="0"/>
              <w:widowControl/>
              <w:suppressLineNumbers w:val="0"/>
              <w:spacing w:line="240" w:lineRule="auto"/>
              <w:jc w:val="left"/>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bidi="ar"/>
              </w:rPr>
              <w:t>入住验证：系统集成身份识别功能，住宿人需在指定地理围栏范围内，通过软件完成打卡验证，确保实际入住人与预约人身份一致。同时，支持通过部署在指定场所的专用硬件设备进行人脸打卡操作。</w:t>
            </w:r>
          </w:p>
        </w:tc>
      </w:tr>
      <w:tr w14:paraId="4FD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8ACFC76">
            <w:pPr>
              <w:spacing w:line="240" w:lineRule="auto"/>
              <w:jc w:val="center"/>
              <w:rPr>
                <w:rFonts w:hint="eastAsia" w:ascii="宋体" w:hAnsi="宋体" w:eastAsia="宋体" w:cs="宋体"/>
                <w:i w:val="0"/>
                <w:iCs w:val="0"/>
                <w:color w:val="333333"/>
                <w:sz w:val="21"/>
                <w:szCs w:val="21"/>
                <w:u w:val="none"/>
              </w:rPr>
            </w:pPr>
          </w:p>
        </w:tc>
        <w:tc>
          <w:tcPr>
            <w:tcW w:w="464" w:type="pct"/>
            <w:shd w:val="clear" w:color="auto" w:fill="auto"/>
            <w:vAlign w:val="center"/>
          </w:tcPr>
          <w:p w14:paraId="705AC684">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w:t>
            </w:r>
          </w:p>
        </w:tc>
        <w:tc>
          <w:tcPr>
            <w:tcW w:w="726" w:type="pct"/>
            <w:vMerge w:val="continue"/>
            <w:shd w:val="clear" w:color="auto" w:fill="auto"/>
            <w:vAlign w:val="center"/>
          </w:tcPr>
          <w:p w14:paraId="669F6F3F">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1098C29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消息中心：接收房源维修等信息。</w:t>
            </w:r>
          </w:p>
        </w:tc>
      </w:tr>
      <w:tr w14:paraId="2513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704B414B">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6CB682D7">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w:t>
            </w:r>
          </w:p>
        </w:tc>
        <w:tc>
          <w:tcPr>
            <w:tcW w:w="726" w:type="pct"/>
            <w:vMerge w:val="restart"/>
            <w:shd w:val="clear" w:color="auto" w:fill="auto"/>
            <w:vAlign w:val="center"/>
          </w:tcPr>
          <w:p w14:paraId="05C23372">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客服端（web）</w:t>
            </w:r>
          </w:p>
        </w:tc>
        <w:tc>
          <w:tcPr>
            <w:tcW w:w="3334" w:type="pct"/>
            <w:shd w:val="clear" w:color="auto" w:fill="auto"/>
            <w:noWrap/>
            <w:vAlign w:val="center"/>
          </w:tcPr>
          <w:p w14:paraId="075C493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房源管理：支持房源剩余数量、预约情况、已入住、待入住信息查询；支持房源上下架操作；支持手动确认用户入住和退房流程，处理用户换房申请及延长入住审批。</w:t>
            </w:r>
          </w:p>
        </w:tc>
      </w:tr>
      <w:tr w14:paraId="67D6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CF12F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37467CBD">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w:t>
            </w:r>
          </w:p>
        </w:tc>
        <w:tc>
          <w:tcPr>
            <w:tcW w:w="726" w:type="pct"/>
            <w:vMerge w:val="continue"/>
            <w:shd w:val="clear" w:color="auto" w:fill="auto"/>
            <w:vAlign w:val="center"/>
          </w:tcPr>
          <w:p w14:paraId="3B49421E">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076DA09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违约记录：违约记录查看（预约但未入住），支持导出。</w:t>
            </w:r>
          </w:p>
        </w:tc>
      </w:tr>
      <w:tr w14:paraId="7F7C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0AC64195">
            <w:pPr>
              <w:spacing w:line="240" w:lineRule="auto"/>
              <w:jc w:val="center"/>
              <w:rPr>
                <w:rFonts w:hint="eastAsia" w:ascii="宋体" w:hAnsi="宋体" w:eastAsia="宋体" w:cs="宋体"/>
                <w:b/>
                <w:bCs/>
                <w:i w:val="0"/>
                <w:iCs w:val="0"/>
                <w:color w:val="333333"/>
                <w:sz w:val="21"/>
                <w:szCs w:val="21"/>
                <w:u w:val="none"/>
              </w:rPr>
            </w:pPr>
          </w:p>
        </w:tc>
        <w:tc>
          <w:tcPr>
            <w:tcW w:w="464" w:type="pct"/>
            <w:shd w:val="clear" w:color="auto" w:fill="auto"/>
            <w:vAlign w:val="center"/>
          </w:tcPr>
          <w:p w14:paraId="5BC4131B">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w:t>
            </w:r>
          </w:p>
        </w:tc>
        <w:tc>
          <w:tcPr>
            <w:tcW w:w="726" w:type="pct"/>
            <w:vMerge w:val="continue"/>
            <w:shd w:val="clear" w:color="auto" w:fill="auto"/>
            <w:vAlign w:val="center"/>
          </w:tcPr>
          <w:p w14:paraId="53C97597">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1EE6261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周转房：管理周转房名单，被加入周转房管理的教师，将无法使用住宿预约服务。</w:t>
            </w:r>
          </w:p>
        </w:tc>
      </w:tr>
      <w:tr w14:paraId="5851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0003EFEF">
            <w:pPr>
              <w:spacing w:line="240" w:lineRule="auto"/>
              <w:jc w:val="center"/>
              <w:rPr>
                <w:rFonts w:hint="eastAsia" w:ascii="宋体" w:hAnsi="宋体" w:eastAsia="宋体" w:cs="宋体"/>
                <w:b/>
                <w:bCs/>
                <w:i w:val="0"/>
                <w:iCs w:val="0"/>
                <w:color w:val="333333"/>
                <w:sz w:val="21"/>
                <w:szCs w:val="21"/>
                <w:u w:val="none"/>
              </w:rPr>
            </w:pPr>
          </w:p>
        </w:tc>
        <w:tc>
          <w:tcPr>
            <w:tcW w:w="464" w:type="pct"/>
            <w:shd w:val="clear" w:color="auto" w:fill="auto"/>
            <w:vAlign w:val="center"/>
          </w:tcPr>
          <w:p w14:paraId="3A99F7E5">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w:t>
            </w:r>
          </w:p>
        </w:tc>
        <w:tc>
          <w:tcPr>
            <w:tcW w:w="726" w:type="pct"/>
            <w:vMerge w:val="continue"/>
            <w:shd w:val="clear" w:color="auto" w:fill="auto"/>
            <w:vAlign w:val="center"/>
          </w:tcPr>
          <w:p w14:paraId="0D5D1AE8">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74E3D70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入住记录：老师入住记录查询、打印、统计、导出。支持手动添加入住记录。</w:t>
            </w:r>
          </w:p>
        </w:tc>
      </w:tr>
      <w:tr w14:paraId="53BA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67DCD76D">
            <w:pPr>
              <w:spacing w:line="240" w:lineRule="auto"/>
              <w:jc w:val="center"/>
              <w:rPr>
                <w:rFonts w:hint="eastAsia" w:ascii="宋体" w:hAnsi="宋体" w:eastAsia="宋体" w:cs="宋体"/>
                <w:b/>
                <w:bCs/>
                <w:i w:val="0"/>
                <w:iCs w:val="0"/>
                <w:color w:val="333333"/>
                <w:sz w:val="21"/>
                <w:szCs w:val="21"/>
                <w:u w:val="none"/>
              </w:rPr>
            </w:pPr>
          </w:p>
        </w:tc>
        <w:tc>
          <w:tcPr>
            <w:tcW w:w="464" w:type="pct"/>
            <w:shd w:val="clear" w:color="auto" w:fill="auto"/>
            <w:vAlign w:val="center"/>
          </w:tcPr>
          <w:p w14:paraId="2176D00F">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w:t>
            </w:r>
          </w:p>
        </w:tc>
        <w:tc>
          <w:tcPr>
            <w:tcW w:w="726" w:type="pct"/>
            <w:vMerge w:val="continue"/>
            <w:shd w:val="clear" w:color="auto" w:fill="auto"/>
            <w:vAlign w:val="center"/>
          </w:tcPr>
          <w:p w14:paraId="7C8E9AA3">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0B94580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打卡记录：老师打卡记录查询、打印、统计后导出。</w:t>
            </w:r>
          </w:p>
        </w:tc>
      </w:tr>
      <w:tr w14:paraId="6161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28A05DC5">
            <w:pPr>
              <w:spacing w:line="240" w:lineRule="auto"/>
              <w:jc w:val="center"/>
              <w:rPr>
                <w:rFonts w:hint="eastAsia" w:ascii="宋体" w:hAnsi="宋体" w:eastAsia="宋体" w:cs="宋体"/>
                <w:b/>
                <w:bCs/>
                <w:i w:val="0"/>
                <w:iCs w:val="0"/>
                <w:color w:val="333333"/>
                <w:sz w:val="21"/>
                <w:szCs w:val="21"/>
                <w:u w:val="none"/>
              </w:rPr>
            </w:pPr>
          </w:p>
        </w:tc>
        <w:tc>
          <w:tcPr>
            <w:tcW w:w="464" w:type="pct"/>
            <w:shd w:val="clear" w:color="auto" w:fill="auto"/>
            <w:vAlign w:val="center"/>
          </w:tcPr>
          <w:p w14:paraId="2EDCBD41">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726" w:type="pct"/>
            <w:vMerge w:val="continue"/>
            <w:shd w:val="clear" w:color="auto" w:fill="auto"/>
            <w:vAlign w:val="center"/>
          </w:tcPr>
          <w:p w14:paraId="47ADE400">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6B02892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消息管理：支持消息发布、查看发布的历史消息。</w:t>
            </w:r>
          </w:p>
        </w:tc>
      </w:tr>
      <w:tr w14:paraId="5D58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7F9A0320">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w:t>
            </w:r>
          </w:p>
        </w:tc>
        <w:tc>
          <w:tcPr>
            <w:tcW w:w="464" w:type="pct"/>
            <w:shd w:val="clear" w:color="auto" w:fill="auto"/>
            <w:vAlign w:val="center"/>
          </w:tcPr>
          <w:p w14:paraId="04AF2217">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21</w:t>
            </w:r>
          </w:p>
        </w:tc>
        <w:tc>
          <w:tcPr>
            <w:tcW w:w="726" w:type="pct"/>
            <w:shd w:val="clear" w:color="auto" w:fill="auto"/>
            <w:vAlign w:val="center"/>
          </w:tcPr>
          <w:p w14:paraId="25E5E068">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管理端（Web）</w:t>
            </w:r>
          </w:p>
        </w:tc>
        <w:tc>
          <w:tcPr>
            <w:tcW w:w="3334" w:type="pct"/>
            <w:shd w:val="clear" w:color="auto" w:fill="auto"/>
            <w:noWrap/>
            <w:vAlign w:val="center"/>
          </w:tcPr>
          <w:p w14:paraId="220114D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在手机端可对房源情况、违约记录、周转房名单、入住记录、打卡记录进行查询操作，支持消息管理功能。</w:t>
            </w:r>
          </w:p>
        </w:tc>
      </w:tr>
      <w:tr w14:paraId="12BB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000" w:type="pct"/>
            <w:gridSpan w:val="4"/>
            <w:shd w:val="clear" w:color="auto" w:fill="auto"/>
            <w:vAlign w:val="center"/>
          </w:tcPr>
          <w:p w14:paraId="026F7067">
            <w:pPr>
              <w:keepNext w:val="0"/>
              <w:keepLines w:val="0"/>
              <w:widowControl/>
              <w:suppressLineNumbers w:val="0"/>
              <w:spacing w:line="240" w:lineRule="auto"/>
              <w:jc w:val="left"/>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（三）教学活动审批模块</w:t>
            </w:r>
          </w:p>
        </w:tc>
      </w:tr>
      <w:tr w14:paraId="0438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235474F0">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16BD2CF2">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w:t>
            </w:r>
          </w:p>
        </w:tc>
        <w:tc>
          <w:tcPr>
            <w:tcW w:w="726" w:type="pct"/>
            <w:vMerge w:val="restart"/>
            <w:shd w:val="clear" w:color="auto" w:fill="auto"/>
            <w:vAlign w:val="center"/>
          </w:tcPr>
          <w:p w14:paraId="6BD47038">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教师端（H5）</w:t>
            </w:r>
          </w:p>
        </w:tc>
        <w:tc>
          <w:tcPr>
            <w:tcW w:w="3334" w:type="pct"/>
            <w:shd w:val="clear" w:color="auto" w:fill="auto"/>
            <w:noWrap/>
            <w:vAlign w:val="center"/>
          </w:tcPr>
          <w:p w14:paraId="5680E7E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活动预约：填写出行事由及参与人员名单，选择学院领导审批。</w:t>
            </w:r>
          </w:p>
        </w:tc>
      </w:tr>
      <w:tr w14:paraId="11BA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198272DF">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4988F38E">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w:t>
            </w:r>
          </w:p>
        </w:tc>
        <w:tc>
          <w:tcPr>
            <w:tcW w:w="726" w:type="pct"/>
            <w:vMerge w:val="continue"/>
            <w:shd w:val="clear" w:color="auto" w:fill="auto"/>
            <w:vAlign w:val="center"/>
          </w:tcPr>
          <w:p w14:paraId="332F3B8F">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7D6B514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我的预约：按“待审批”、“已通过”、“已拒绝”分类展示出行记录。</w:t>
            </w:r>
          </w:p>
        </w:tc>
      </w:tr>
      <w:tr w14:paraId="48B4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2B2B2C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58CE89B5">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24</w:t>
            </w:r>
          </w:p>
        </w:tc>
        <w:tc>
          <w:tcPr>
            <w:tcW w:w="726" w:type="pct"/>
            <w:vMerge w:val="restart"/>
            <w:shd w:val="clear" w:color="auto" w:fill="auto"/>
            <w:vAlign w:val="center"/>
          </w:tcPr>
          <w:p w14:paraId="3225BD5E">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学院领导端（H5）</w:t>
            </w:r>
          </w:p>
        </w:tc>
        <w:tc>
          <w:tcPr>
            <w:tcW w:w="3334" w:type="pct"/>
            <w:shd w:val="clear" w:color="auto" w:fill="auto"/>
            <w:noWrap/>
            <w:vAlign w:val="center"/>
          </w:tcPr>
          <w:p w14:paraId="71DD0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活动预约：填写出行事由及参与人员名单，提交审批申请；发起申请时，需从本学院其他领导中选择指定的审批人。</w:t>
            </w:r>
          </w:p>
        </w:tc>
      </w:tr>
      <w:tr w14:paraId="33A0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575B9C93">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01797401">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w:t>
            </w:r>
          </w:p>
        </w:tc>
        <w:tc>
          <w:tcPr>
            <w:tcW w:w="726" w:type="pct"/>
            <w:vMerge w:val="continue"/>
            <w:shd w:val="clear" w:color="auto" w:fill="auto"/>
            <w:vAlign w:val="center"/>
          </w:tcPr>
          <w:p w14:paraId="67522E9E">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148F8EC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待审批：查看当前需由本人审核的教学活动出行申请，并进行审批处理。</w:t>
            </w:r>
          </w:p>
        </w:tc>
      </w:tr>
      <w:tr w14:paraId="2BCE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vAlign w:val="center"/>
          </w:tcPr>
          <w:p w14:paraId="7A467761">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041DA5BA">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26</w:t>
            </w:r>
          </w:p>
        </w:tc>
        <w:tc>
          <w:tcPr>
            <w:tcW w:w="726" w:type="pct"/>
            <w:vMerge w:val="continue"/>
            <w:shd w:val="clear" w:color="auto" w:fill="auto"/>
            <w:vAlign w:val="center"/>
          </w:tcPr>
          <w:p w14:paraId="3D29C471">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7DED1D7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审批记录：查看历史审批记录，包含所有已通过及被驳回的申请详情。</w:t>
            </w:r>
          </w:p>
        </w:tc>
      </w:tr>
      <w:tr w14:paraId="5539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2E2D3FE">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74C54B45">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27</w:t>
            </w:r>
          </w:p>
        </w:tc>
        <w:tc>
          <w:tcPr>
            <w:tcW w:w="726" w:type="pct"/>
            <w:shd w:val="clear" w:color="auto" w:fill="auto"/>
            <w:vAlign w:val="center"/>
          </w:tcPr>
          <w:p w14:paraId="42D39FA7">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管理端（H5）</w:t>
            </w:r>
          </w:p>
        </w:tc>
        <w:tc>
          <w:tcPr>
            <w:tcW w:w="3334" w:type="pct"/>
            <w:shd w:val="clear" w:color="auto" w:fill="auto"/>
            <w:noWrap/>
            <w:vAlign w:val="center"/>
          </w:tcPr>
          <w:p w14:paraId="7C24C59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学院领导审批后，流程到管理端相应人员处进行审批（具体人员和审批节点可根据校方需求配置）。</w:t>
            </w:r>
          </w:p>
        </w:tc>
      </w:tr>
      <w:tr w14:paraId="5634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77CC67F4">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705CEFB5">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28</w:t>
            </w:r>
          </w:p>
        </w:tc>
        <w:tc>
          <w:tcPr>
            <w:tcW w:w="726" w:type="pct"/>
            <w:shd w:val="clear" w:color="auto" w:fill="auto"/>
            <w:vAlign w:val="center"/>
          </w:tcPr>
          <w:p w14:paraId="29CBC437">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宿管端（H5)</w:t>
            </w:r>
          </w:p>
        </w:tc>
        <w:tc>
          <w:tcPr>
            <w:tcW w:w="3334" w:type="pct"/>
            <w:shd w:val="clear" w:color="auto" w:fill="auto"/>
            <w:noWrap/>
            <w:vAlign w:val="center"/>
          </w:tcPr>
          <w:p w14:paraId="0BB83E2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管理端审批完成后，流程到达校方指定的宿管人员处知晓（便于安排学生住宿），流程结束。</w:t>
            </w:r>
          </w:p>
        </w:tc>
      </w:tr>
      <w:tr w14:paraId="7A07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00" w:type="pct"/>
            <w:gridSpan w:val="4"/>
            <w:shd w:val="clear" w:color="auto" w:fill="auto"/>
            <w:vAlign w:val="center"/>
          </w:tcPr>
          <w:p w14:paraId="40574983">
            <w:pPr>
              <w:keepNext w:val="0"/>
              <w:keepLines w:val="0"/>
              <w:widowControl/>
              <w:suppressLineNumbers w:val="0"/>
              <w:spacing w:line="240" w:lineRule="auto"/>
              <w:jc w:val="left"/>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（四）管理后台</w:t>
            </w:r>
          </w:p>
        </w:tc>
      </w:tr>
      <w:tr w14:paraId="1366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09441F00">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7376130F">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29</w:t>
            </w:r>
          </w:p>
        </w:tc>
        <w:tc>
          <w:tcPr>
            <w:tcW w:w="726" w:type="pct"/>
            <w:vMerge w:val="restart"/>
            <w:shd w:val="clear" w:color="auto" w:fill="auto"/>
            <w:vAlign w:val="center"/>
          </w:tcPr>
          <w:p w14:paraId="4985149B">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超管（Web 端）</w:t>
            </w:r>
          </w:p>
        </w:tc>
        <w:tc>
          <w:tcPr>
            <w:tcW w:w="3334" w:type="pct"/>
            <w:shd w:val="clear" w:color="auto" w:fill="auto"/>
            <w:noWrap/>
            <w:vAlign w:val="center"/>
          </w:tcPr>
          <w:p w14:paraId="67BE725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统计：乘车统计支持根据时间段对乘车记录进行统计分析，可查看发车数量、预约乘车人次、实际乘车人次及各地区的发车情况；住宿统计支持按时间筛选统计房源数量、预约与实际入住人次、违约行为的住宿情况统计。</w:t>
            </w:r>
          </w:p>
        </w:tc>
      </w:tr>
      <w:tr w14:paraId="1F3F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3858B3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283BF36B">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726" w:type="pct"/>
            <w:vMerge w:val="continue"/>
            <w:shd w:val="clear" w:color="auto" w:fill="auto"/>
            <w:vAlign w:val="center"/>
          </w:tcPr>
          <w:p w14:paraId="152A4BF8">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5BD8775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乘车管理：包括排班管理（配置维护班车发车时间段、生成及增删排班表、锁定班车座位）、发车记录（查看导出）、违约记录（查看班车相关违约情况及详情）以及车辆预约管理（设置乘车须知、预约提示、预约时间、违约提示、即将发车消息提示等）功能。</w:t>
            </w:r>
          </w:p>
        </w:tc>
      </w:tr>
      <w:tr w14:paraId="4511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5AA598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36F7691E">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w:t>
            </w:r>
          </w:p>
        </w:tc>
        <w:tc>
          <w:tcPr>
            <w:tcW w:w="726" w:type="pct"/>
            <w:vMerge w:val="continue"/>
            <w:shd w:val="clear" w:color="auto" w:fill="auto"/>
            <w:vAlign w:val="center"/>
          </w:tcPr>
          <w:p w14:paraId="17E38CD9">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49F8CF0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宿管理：包括房源管理（支持对楼栋、楼层和房间信息进行添加、编辑与删除，实现精细化管理）、住房记录（支持按时间筛选查看导出老师住房记录）、预约管理（支持入住须知、预约提示及预约、退订、可退房时间设置、打卡通知、违约管理等相关功能配置）、违约记录（支持老师违约记录查看导出）、周转房登记（支持周转房人员添加与删除，被加入者无法使用住宿预约功能）以及打卡记录（支持老师住宿打卡记录查看和导出）功能。</w:t>
            </w:r>
          </w:p>
        </w:tc>
      </w:tr>
      <w:tr w14:paraId="5F72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23BA27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7B0717D6">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32</w:t>
            </w:r>
          </w:p>
        </w:tc>
        <w:tc>
          <w:tcPr>
            <w:tcW w:w="726" w:type="pct"/>
            <w:vMerge w:val="continue"/>
            <w:shd w:val="clear" w:color="auto" w:fill="auto"/>
            <w:vAlign w:val="center"/>
          </w:tcPr>
          <w:p w14:paraId="4C629213">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5291DFB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成员管理：支持人员信息自动同步至系统（后台仅负责人员角色的分配与调整）和手动添加成员，且具备基础权限管理功能（支持角色查看与成员授权，不同角色对应不同系统权限以实现分级管控）。</w:t>
            </w:r>
          </w:p>
        </w:tc>
      </w:tr>
      <w:tr w14:paraId="4CE8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425245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6B5B2E14">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33</w:t>
            </w:r>
          </w:p>
        </w:tc>
        <w:tc>
          <w:tcPr>
            <w:tcW w:w="726" w:type="pct"/>
            <w:vMerge w:val="continue"/>
            <w:shd w:val="clear" w:color="auto" w:fill="auto"/>
            <w:vAlign w:val="center"/>
          </w:tcPr>
          <w:p w14:paraId="7C7F4403">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7FEFEB8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审批管理：审批流将通过系统代码或后台直接固化配置，不设计为可灵活调整的动态流程，不提供前端可视化配置界面。</w:t>
            </w:r>
          </w:p>
        </w:tc>
      </w:tr>
      <w:tr w14:paraId="41D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vAlign w:val="center"/>
          </w:tcPr>
          <w:p w14:paraId="25CF13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4" w:type="pct"/>
            <w:shd w:val="clear" w:color="auto" w:fill="auto"/>
            <w:vAlign w:val="center"/>
          </w:tcPr>
          <w:p w14:paraId="48971414">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34</w:t>
            </w:r>
          </w:p>
        </w:tc>
        <w:tc>
          <w:tcPr>
            <w:tcW w:w="726" w:type="pct"/>
            <w:vMerge w:val="continue"/>
            <w:shd w:val="clear" w:color="auto" w:fill="auto"/>
            <w:vAlign w:val="center"/>
          </w:tcPr>
          <w:p w14:paraId="4FFBEA2D">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7EA60B0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教学活动审批：可查看所有活动出行记录，按“待审批”“审批通过”“审批拒绝”状态分类展示。</w:t>
            </w:r>
          </w:p>
        </w:tc>
      </w:tr>
      <w:tr w14:paraId="2F8C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72F871AE">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25FFE5A8">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35</w:t>
            </w:r>
          </w:p>
        </w:tc>
        <w:tc>
          <w:tcPr>
            <w:tcW w:w="726" w:type="pct"/>
            <w:vMerge w:val="continue"/>
            <w:shd w:val="clear" w:color="auto" w:fill="auto"/>
            <w:vAlign w:val="center"/>
          </w:tcPr>
          <w:p w14:paraId="780A0961">
            <w:pPr>
              <w:spacing w:line="240" w:lineRule="auto"/>
              <w:jc w:val="center"/>
              <w:rPr>
                <w:rFonts w:hint="eastAsia" w:ascii="宋体" w:hAnsi="宋体" w:eastAsia="宋体" w:cs="宋体"/>
                <w:i w:val="0"/>
                <w:iCs w:val="0"/>
                <w:color w:val="333333"/>
                <w:sz w:val="21"/>
                <w:szCs w:val="21"/>
                <w:u w:val="none"/>
              </w:rPr>
            </w:pPr>
          </w:p>
        </w:tc>
        <w:tc>
          <w:tcPr>
            <w:tcW w:w="3334" w:type="pct"/>
            <w:shd w:val="clear" w:color="auto" w:fill="auto"/>
            <w:noWrap/>
            <w:vAlign w:val="center"/>
          </w:tcPr>
          <w:p w14:paraId="56ED5650">
            <w:pPr>
              <w:keepNext w:val="0"/>
              <w:keepLines w:val="0"/>
              <w:widowControl/>
              <w:suppressLineNumbers w:val="0"/>
              <w:spacing w:line="240" w:lineRule="auto"/>
              <w:jc w:val="left"/>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bidi="ar"/>
              </w:rPr>
              <w:t>消息管理：支持查看和管理乘车及住宿相关的历史发布消息，也支持发布乘车及住宿相关消息。</w:t>
            </w:r>
          </w:p>
        </w:tc>
      </w:tr>
      <w:tr w14:paraId="46CB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00" w:type="pct"/>
            <w:gridSpan w:val="4"/>
            <w:shd w:val="clear" w:color="auto" w:fill="auto"/>
            <w:vAlign w:val="center"/>
          </w:tcPr>
          <w:p w14:paraId="70EC1D18">
            <w:pPr>
              <w:keepNext w:val="0"/>
              <w:keepLines w:val="0"/>
              <w:widowControl/>
              <w:suppressLineNumbers w:val="0"/>
              <w:spacing w:line="240" w:lineRule="auto"/>
              <w:jc w:val="left"/>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（五）人脸打卡一体机（2台）</w:t>
            </w:r>
          </w:p>
        </w:tc>
      </w:tr>
      <w:tr w14:paraId="5336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64FD1F51">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0F0F87E8">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36</w:t>
            </w:r>
          </w:p>
        </w:tc>
        <w:tc>
          <w:tcPr>
            <w:tcW w:w="726" w:type="pct"/>
            <w:vMerge w:val="restart"/>
            <w:shd w:val="clear" w:color="auto" w:fill="auto"/>
            <w:vAlign w:val="center"/>
          </w:tcPr>
          <w:p w14:paraId="196ACA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人脸打卡一体机</w:t>
            </w:r>
          </w:p>
        </w:tc>
        <w:tc>
          <w:tcPr>
            <w:tcW w:w="3334" w:type="pct"/>
            <w:shd w:val="clear" w:color="auto" w:fill="auto"/>
            <w:noWrap/>
            <w:vAlign w:val="center"/>
          </w:tcPr>
          <w:p w14:paraId="38C8D78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主处理器：高性能嵌入式处理器；显示屏：≥7英寸显示屏，屏幕显示分辨率达到1024x600；屏幕类型：电容触摸屏；</w:t>
            </w:r>
          </w:p>
        </w:tc>
      </w:tr>
      <w:tr w14:paraId="3601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0F8895F0">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6C87A963">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37</w:t>
            </w:r>
          </w:p>
        </w:tc>
        <w:tc>
          <w:tcPr>
            <w:tcW w:w="726" w:type="pct"/>
            <w:vMerge w:val="continue"/>
            <w:shd w:val="clear" w:color="auto" w:fill="auto"/>
            <w:vAlign w:val="center"/>
          </w:tcPr>
          <w:p w14:paraId="0DB46628">
            <w:pPr>
              <w:spacing w:line="240" w:lineRule="auto"/>
              <w:jc w:val="center"/>
              <w:rPr>
                <w:rFonts w:hint="eastAsia" w:ascii="宋体" w:hAnsi="宋体" w:eastAsia="宋体" w:cs="宋体"/>
                <w:i w:val="0"/>
                <w:iCs w:val="0"/>
                <w:color w:val="000000"/>
                <w:sz w:val="21"/>
                <w:szCs w:val="21"/>
                <w:u w:val="none"/>
              </w:rPr>
            </w:pPr>
          </w:p>
        </w:tc>
        <w:tc>
          <w:tcPr>
            <w:tcW w:w="3334" w:type="pct"/>
            <w:shd w:val="clear" w:color="auto" w:fill="auto"/>
            <w:noWrap/>
            <w:vAlign w:val="center"/>
          </w:tcPr>
          <w:p w14:paraId="1D91C35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摄像头：≥2MP CMOS高清双摄像头；外壳材料：钢化玻璃/PC；</w:t>
            </w:r>
          </w:p>
        </w:tc>
      </w:tr>
      <w:tr w14:paraId="77F9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74E188EB">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20F86DBE">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38</w:t>
            </w:r>
          </w:p>
        </w:tc>
        <w:tc>
          <w:tcPr>
            <w:tcW w:w="726" w:type="pct"/>
            <w:vMerge w:val="continue"/>
            <w:shd w:val="clear" w:color="auto" w:fill="auto"/>
            <w:vAlign w:val="center"/>
          </w:tcPr>
          <w:p w14:paraId="730BF71E">
            <w:pPr>
              <w:spacing w:line="240" w:lineRule="auto"/>
              <w:jc w:val="center"/>
              <w:rPr>
                <w:rFonts w:hint="eastAsia" w:ascii="宋体" w:hAnsi="宋体" w:eastAsia="宋体" w:cs="宋体"/>
                <w:i w:val="0"/>
                <w:iCs w:val="0"/>
                <w:color w:val="000000"/>
                <w:sz w:val="21"/>
                <w:szCs w:val="21"/>
                <w:u w:val="none"/>
              </w:rPr>
            </w:pPr>
          </w:p>
        </w:tc>
        <w:tc>
          <w:tcPr>
            <w:tcW w:w="3334" w:type="pct"/>
            <w:shd w:val="clear" w:color="auto" w:fill="auto"/>
            <w:noWrap/>
            <w:vAlign w:val="center"/>
          </w:tcPr>
          <w:p w14:paraId="4A64325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人脸识别准确率：≥99.90%；人脸识别速度：≤0.2s；用户容量：≥20000；人脸容量：≥20000； </w:t>
            </w:r>
          </w:p>
        </w:tc>
      </w:tr>
      <w:tr w14:paraId="5924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36271364">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40DF43DA">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39</w:t>
            </w:r>
          </w:p>
        </w:tc>
        <w:tc>
          <w:tcPr>
            <w:tcW w:w="726" w:type="pct"/>
            <w:vMerge w:val="continue"/>
            <w:shd w:val="clear" w:color="auto" w:fill="auto"/>
            <w:vAlign w:val="center"/>
          </w:tcPr>
          <w:p w14:paraId="61832C3F">
            <w:pPr>
              <w:spacing w:line="240" w:lineRule="auto"/>
              <w:jc w:val="center"/>
              <w:rPr>
                <w:rFonts w:hint="eastAsia" w:ascii="宋体" w:hAnsi="宋体" w:eastAsia="宋体" w:cs="宋体"/>
                <w:i w:val="0"/>
                <w:iCs w:val="0"/>
                <w:color w:val="000000"/>
                <w:sz w:val="21"/>
                <w:szCs w:val="21"/>
                <w:u w:val="none"/>
              </w:rPr>
            </w:pPr>
          </w:p>
        </w:tc>
        <w:tc>
          <w:tcPr>
            <w:tcW w:w="3334" w:type="pct"/>
            <w:shd w:val="clear" w:color="auto" w:fill="auto"/>
            <w:noWrap/>
            <w:vAlign w:val="center"/>
          </w:tcPr>
          <w:p w14:paraId="324DFAB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支持SDK开发，便于管理平台提取人脸打卡结果信息；</w:t>
            </w:r>
          </w:p>
        </w:tc>
      </w:tr>
      <w:tr w14:paraId="17C6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62BB0717">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26483E8A">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w:t>
            </w:r>
          </w:p>
        </w:tc>
        <w:tc>
          <w:tcPr>
            <w:tcW w:w="726" w:type="pct"/>
            <w:vMerge w:val="continue"/>
            <w:shd w:val="clear" w:color="auto" w:fill="auto"/>
            <w:vAlign w:val="center"/>
          </w:tcPr>
          <w:p w14:paraId="603C36E6">
            <w:pPr>
              <w:spacing w:line="240" w:lineRule="auto"/>
              <w:jc w:val="center"/>
              <w:rPr>
                <w:rFonts w:hint="eastAsia" w:ascii="宋体" w:hAnsi="宋体" w:eastAsia="宋体" w:cs="宋体"/>
                <w:i w:val="0"/>
                <w:iCs w:val="0"/>
                <w:color w:val="000000"/>
                <w:sz w:val="21"/>
                <w:szCs w:val="21"/>
                <w:u w:val="none"/>
              </w:rPr>
            </w:pPr>
          </w:p>
        </w:tc>
        <w:tc>
          <w:tcPr>
            <w:tcW w:w="3334" w:type="pct"/>
            <w:shd w:val="clear" w:color="auto" w:fill="auto"/>
            <w:noWrap/>
            <w:vAlign w:val="center"/>
          </w:tcPr>
          <w:p w14:paraId="704358C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 RS-485、RS232、TCP/IP 和 WIFI 网络方式通讯；</w:t>
            </w:r>
          </w:p>
        </w:tc>
      </w:tr>
      <w:tr w14:paraId="42F9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4" w:type="pct"/>
            <w:shd w:val="clear" w:color="auto" w:fill="auto"/>
            <w:noWrap/>
            <w:vAlign w:val="center"/>
          </w:tcPr>
          <w:p w14:paraId="37A5A719">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4F0CAFB3">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41</w:t>
            </w:r>
          </w:p>
        </w:tc>
        <w:tc>
          <w:tcPr>
            <w:tcW w:w="726" w:type="pct"/>
            <w:vMerge w:val="continue"/>
            <w:shd w:val="clear" w:color="auto" w:fill="auto"/>
            <w:vAlign w:val="center"/>
          </w:tcPr>
          <w:p w14:paraId="29543399">
            <w:pPr>
              <w:spacing w:line="240" w:lineRule="auto"/>
              <w:jc w:val="center"/>
              <w:rPr>
                <w:rFonts w:hint="eastAsia" w:ascii="宋体" w:hAnsi="宋体" w:eastAsia="宋体" w:cs="宋体"/>
                <w:i w:val="0"/>
                <w:iCs w:val="0"/>
                <w:color w:val="000000"/>
                <w:sz w:val="21"/>
                <w:szCs w:val="21"/>
                <w:u w:val="none"/>
              </w:rPr>
            </w:pPr>
          </w:p>
        </w:tc>
        <w:tc>
          <w:tcPr>
            <w:tcW w:w="3334" w:type="pct"/>
            <w:shd w:val="clear" w:color="auto" w:fill="auto"/>
            <w:noWrap/>
            <w:vAlign w:val="center"/>
          </w:tcPr>
          <w:p w14:paraId="33F1115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供电方式：DC 12V  2A；工作温度：-30℃～+60℃；</w:t>
            </w:r>
          </w:p>
        </w:tc>
      </w:tr>
      <w:tr w14:paraId="77D9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474" w:type="pct"/>
            <w:shd w:val="clear" w:color="auto" w:fill="auto"/>
            <w:noWrap/>
            <w:vAlign w:val="center"/>
          </w:tcPr>
          <w:p w14:paraId="2C295EE1">
            <w:pPr>
              <w:spacing w:line="240" w:lineRule="auto"/>
              <w:jc w:val="center"/>
              <w:rPr>
                <w:rFonts w:hint="eastAsia" w:ascii="宋体" w:hAnsi="宋体" w:eastAsia="宋体" w:cs="宋体"/>
                <w:i w:val="0"/>
                <w:iCs w:val="0"/>
                <w:color w:val="000000"/>
                <w:sz w:val="21"/>
                <w:szCs w:val="21"/>
                <w:u w:val="none"/>
              </w:rPr>
            </w:pPr>
          </w:p>
        </w:tc>
        <w:tc>
          <w:tcPr>
            <w:tcW w:w="464" w:type="pct"/>
            <w:shd w:val="clear" w:color="auto" w:fill="auto"/>
            <w:vAlign w:val="center"/>
          </w:tcPr>
          <w:p w14:paraId="1C278C69">
            <w:pPr>
              <w:keepNext w:val="0"/>
              <w:keepLines w:val="0"/>
              <w:widowControl/>
              <w:suppressLineNumbers w:val="0"/>
              <w:spacing w:line="240" w:lineRule="auto"/>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42</w:t>
            </w:r>
          </w:p>
        </w:tc>
        <w:tc>
          <w:tcPr>
            <w:tcW w:w="726" w:type="pct"/>
            <w:vMerge w:val="continue"/>
            <w:shd w:val="clear" w:color="auto" w:fill="auto"/>
            <w:vAlign w:val="center"/>
          </w:tcPr>
          <w:p w14:paraId="74016DCE">
            <w:pPr>
              <w:spacing w:line="240" w:lineRule="auto"/>
              <w:jc w:val="center"/>
              <w:rPr>
                <w:rFonts w:hint="eastAsia" w:ascii="宋体" w:hAnsi="宋体" w:eastAsia="宋体" w:cs="宋体"/>
                <w:i w:val="0"/>
                <w:iCs w:val="0"/>
                <w:color w:val="000000"/>
                <w:sz w:val="21"/>
                <w:szCs w:val="21"/>
                <w:u w:val="none"/>
              </w:rPr>
            </w:pPr>
          </w:p>
        </w:tc>
        <w:tc>
          <w:tcPr>
            <w:tcW w:w="3334" w:type="pct"/>
            <w:shd w:val="clear" w:color="auto" w:fill="auto"/>
            <w:noWrap/>
            <w:vAlign w:val="center"/>
          </w:tcPr>
          <w:p w14:paraId="7D54BE2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安装方式：壁装；落地式支架安装；桌面式支架安装。</w:t>
            </w:r>
          </w:p>
        </w:tc>
      </w:tr>
    </w:tbl>
    <w:p w14:paraId="71EA443A">
      <w:pPr>
        <w:keepNext/>
        <w:keepLines/>
        <w:spacing w:before="260" w:after="260" w:line="412" w:lineRule="auto"/>
        <w:outlineLvl w:val="2"/>
        <w:rPr>
          <w:rFonts w:ascii="宋体" w:hAnsi="宋体" w:eastAsia="宋体" w:cs="Times New Roman"/>
          <w:b/>
          <w:bCs/>
          <w:sz w:val="28"/>
          <w:szCs w:val="28"/>
        </w:rPr>
      </w:pPr>
      <w:r>
        <w:rPr>
          <w:rFonts w:hint="eastAsia" w:ascii="宋体" w:hAnsi="宋体" w:eastAsia="宋体" w:cs="Times New Roman"/>
          <w:b/>
          <w:bCs/>
          <w:sz w:val="28"/>
          <w:szCs w:val="28"/>
        </w:rPr>
        <w:t>★</w:t>
      </w:r>
      <w:r>
        <w:rPr>
          <w:rFonts w:hint="eastAsia" w:ascii="宋体" w:hAnsi="宋体" w:eastAsia="宋体" w:cs="Times New Roman"/>
          <w:b/>
          <w:bCs/>
          <w:sz w:val="32"/>
          <w:szCs w:val="32"/>
        </w:rPr>
        <w:t>四</w:t>
      </w:r>
      <w:r>
        <w:rPr>
          <w:rFonts w:hint="eastAsia" w:ascii="宋体" w:hAnsi="宋体" w:eastAsia="宋体" w:cs="Times New Roman"/>
          <w:b/>
          <w:bCs/>
          <w:sz w:val="28"/>
          <w:szCs w:val="28"/>
        </w:rPr>
        <w:t>、商务要求</w:t>
      </w:r>
    </w:p>
    <w:p w14:paraId="45D5365C">
      <w:pPr>
        <w:spacing w:line="480" w:lineRule="exact"/>
        <w:rPr>
          <w:rFonts w:ascii="宋体" w:hAnsi="宋体" w:eastAsia="宋体" w:cs="Times New Roman"/>
          <w:szCs w:val="24"/>
        </w:rPr>
      </w:pPr>
      <w:r>
        <w:rPr>
          <w:rFonts w:hint="eastAsia" w:ascii="宋体" w:hAnsi="宋体" w:eastAsia="宋体" w:cs="Times New Roman"/>
          <w:kern w:val="0"/>
          <w:szCs w:val="24"/>
        </w:rPr>
        <w:t>（一）交货时间：</w:t>
      </w:r>
      <w:r>
        <w:rPr>
          <w:rFonts w:hint="eastAsia" w:ascii="宋体" w:hAnsi="宋体" w:eastAsia="宋体" w:cs="Times New Roman"/>
          <w:color w:val="333333"/>
          <w:kern w:val="0"/>
          <w:szCs w:val="24"/>
        </w:rPr>
        <w:t>自合同签订之日起50日内完成本项目的安装、调试</w:t>
      </w:r>
      <w:r>
        <w:rPr>
          <w:rFonts w:hint="eastAsia" w:ascii="宋体" w:hAnsi="宋体" w:eastAsia="宋体" w:cs="Times New Roman"/>
          <w:szCs w:val="24"/>
        </w:rPr>
        <w:t>。</w:t>
      </w:r>
    </w:p>
    <w:p w14:paraId="7EC109D6">
      <w:pPr>
        <w:spacing w:line="480" w:lineRule="exact"/>
        <w:rPr>
          <w:rFonts w:ascii="宋体" w:hAnsi="宋体" w:eastAsia="宋体" w:cs="Times New Roman"/>
          <w:szCs w:val="24"/>
        </w:rPr>
      </w:pPr>
      <w:r>
        <w:rPr>
          <w:rFonts w:hint="eastAsia" w:ascii="宋体" w:hAnsi="宋体" w:eastAsia="宋体" w:cs="Times New Roman"/>
          <w:kern w:val="0"/>
          <w:szCs w:val="24"/>
        </w:rPr>
        <w:t>（二）交货地点：西华大学校内指定地点。</w:t>
      </w:r>
    </w:p>
    <w:p w14:paraId="3DDEF219">
      <w:pPr>
        <w:spacing w:line="480" w:lineRule="exact"/>
        <w:rPr>
          <w:rFonts w:ascii="宋体" w:hAnsi="宋体" w:eastAsia="宋体" w:cs="Times New Roman"/>
          <w:szCs w:val="24"/>
        </w:rPr>
      </w:pPr>
      <w:r>
        <w:rPr>
          <w:rFonts w:hint="eastAsia" w:ascii="宋体" w:hAnsi="宋体" w:eastAsia="宋体" w:cs="Times New Roman"/>
          <w:szCs w:val="24"/>
        </w:rPr>
        <w:t>（三）付款方式：合同签订及生效后，采购人向中标人支付合同总金额的50%，中标人按照合同交付并完成安装调试，且验收合格，中标人向采购人出具合法有效完整的增值税专用发票及凭证资料，采购人向中标人支付合同总金额的50%。</w:t>
      </w:r>
    </w:p>
    <w:p w14:paraId="210BE875">
      <w:pPr>
        <w:spacing w:line="480" w:lineRule="exact"/>
        <w:rPr>
          <w:rFonts w:ascii="宋体" w:hAnsi="宋体" w:eastAsia="宋体" w:cs="Times New Roman"/>
          <w:szCs w:val="24"/>
        </w:rPr>
      </w:pPr>
      <w:r>
        <w:rPr>
          <w:rFonts w:hint="eastAsia" w:ascii="宋体" w:hAnsi="宋体" w:eastAsia="宋体" w:cs="Times New Roman"/>
          <w:szCs w:val="24"/>
        </w:rPr>
        <w:t>（四）验收交付标准：</w:t>
      </w:r>
    </w:p>
    <w:p w14:paraId="19AA623A">
      <w:pPr>
        <w:spacing w:line="480" w:lineRule="exact"/>
        <w:rPr>
          <w:rFonts w:ascii="宋体" w:hAnsi="宋体" w:eastAsia="宋体" w:cs="Times New Roman"/>
          <w:szCs w:val="24"/>
        </w:rPr>
      </w:pPr>
      <w:r>
        <w:rPr>
          <w:rFonts w:hint="eastAsia" w:ascii="宋体" w:hAnsi="宋体" w:eastAsia="宋体" w:cs="Times New Roman"/>
          <w:szCs w:val="24"/>
        </w:rPr>
        <w:t>(1) 软件正常运行1个星期后在乙方通知安装调试完毕后5个工作日内验收。并由甲乙双方签署最终验收报告。</w:t>
      </w:r>
    </w:p>
    <w:p w14:paraId="694D7D96">
      <w:pPr>
        <w:spacing w:line="480" w:lineRule="exact"/>
        <w:rPr>
          <w:rFonts w:ascii="宋体" w:hAnsi="宋体" w:eastAsia="宋体" w:cs="Times New Roman"/>
          <w:szCs w:val="24"/>
        </w:rPr>
      </w:pPr>
      <w:r>
        <w:rPr>
          <w:rFonts w:hint="eastAsia" w:ascii="宋体" w:hAnsi="宋体" w:eastAsia="宋体" w:cs="Times New Roman"/>
          <w:szCs w:val="24"/>
        </w:rPr>
        <w:t>(2) 验收标准：按国家有关规定以及甲方招标文件的质量要求和技术指标、乙方的投标文件及承诺与本合同约定标准进行验收；甲乙双方如对质量要求和技术指标的约定标准有相互抵触或异议的事项，由甲方在招标文件与投标文件中按质量要求和技术指标比较优胜的原则确定该项的约定标准进行验收；</w:t>
      </w:r>
    </w:p>
    <w:p w14:paraId="152D8486">
      <w:pPr>
        <w:spacing w:line="480" w:lineRule="exact"/>
        <w:rPr>
          <w:rFonts w:ascii="宋体" w:hAnsi="宋体" w:eastAsia="宋体" w:cs="Times New Roman"/>
          <w:szCs w:val="24"/>
        </w:rPr>
      </w:pPr>
      <w:r>
        <w:rPr>
          <w:rFonts w:hint="eastAsia" w:ascii="宋体" w:hAnsi="宋体" w:eastAsia="宋体" w:cs="Times New Roman"/>
          <w:szCs w:val="24"/>
        </w:rPr>
        <w:t>(3) 验收时如发现所交付的货物有不符合标准及本合同规定之情形者，甲方应做出详尽的现场记录，或由甲乙双方签署备忘录，此现场记录或备忘录可用作补充有效证据，由此产生的时间延误与有关费用由乙方承担，验收期限相应顺延；</w:t>
      </w:r>
    </w:p>
    <w:p w14:paraId="7729836B">
      <w:pPr>
        <w:spacing w:line="480" w:lineRule="exact"/>
        <w:rPr>
          <w:rFonts w:ascii="宋体" w:hAnsi="宋体" w:eastAsia="宋体" w:cs="Times New Roman"/>
          <w:szCs w:val="24"/>
        </w:rPr>
      </w:pPr>
      <w:r>
        <w:rPr>
          <w:rFonts w:hint="eastAsia" w:ascii="宋体" w:hAnsi="宋体" w:eastAsia="宋体" w:cs="Times New Roman"/>
          <w:szCs w:val="24"/>
        </w:rPr>
        <w:t>(4) 如质量验收合格，双方签署质量验收报告。</w:t>
      </w:r>
    </w:p>
    <w:p w14:paraId="1FD39AF6">
      <w:pPr>
        <w:spacing w:line="480" w:lineRule="exact"/>
        <w:rPr>
          <w:rFonts w:ascii="宋体" w:hAnsi="宋体" w:eastAsia="宋体" w:cs="Times New Roman"/>
          <w:szCs w:val="24"/>
        </w:rPr>
      </w:pPr>
      <w:r>
        <w:rPr>
          <w:rFonts w:hint="eastAsia" w:ascii="宋体" w:hAnsi="宋体" w:eastAsia="宋体" w:cs="Times New Roman"/>
          <w:szCs w:val="24"/>
        </w:rPr>
        <w:t>(五)投标人承诺：支持开放与数字化基础平台的接口，完成与用户现有数字化整合工作，实现统一身份认证和单点登录。</w:t>
      </w:r>
    </w:p>
    <w:p w14:paraId="3C8007A3">
      <w:pPr>
        <w:keepNext/>
        <w:keepLines/>
        <w:spacing w:before="260" w:after="260" w:line="412" w:lineRule="auto"/>
        <w:outlineLvl w:val="2"/>
        <w:rPr>
          <w:rFonts w:ascii="宋体" w:hAnsi="宋体" w:eastAsia="宋体" w:cs="Times New Roman"/>
          <w:b/>
          <w:bCs/>
          <w:sz w:val="28"/>
          <w:szCs w:val="28"/>
        </w:rPr>
      </w:pPr>
      <w:r>
        <w:rPr>
          <w:rFonts w:hint="eastAsia" w:ascii="宋体" w:hAnsi="宋体" w:eastAsia="宋体" w:cs="Times New Roman"/>
          <w:b/>
          <w:bCs/>
          <w:sz w:val="28"/>
          <w:szCs w:val="28"/>
        </w:rPr>
        <w:t>五、售后服务</w:t>
      </w:r>
    </w:p>
    <w:p w14:paraId="4164866C">
      <w:pPr>
        <w:spacing w:line="480" w:lineRule="exact"/>
        <w:rPr>
          <w:rFonts w:ascii="宋体" w:hAnsi="宋体" w:eastAsia="宋体" w:cs="Times New Roman"/>
          <w:szCs w:val="24"/>
        </w:rPr>
      </w:pPr>
      <w:r>
        <w:rPr>
          <w:rFonts w:hint="eastAsia" w:ascii="宋体" w:hAnsi="宋体" w:eastAsia="宋体" w:cs="Times New Roman"/>
          <w:szCs w:val="24"/>
        </w:rPr>
        <w:t>1、保修期：项目终验合格后1年</w:t>
      </w:r>
    </w:p>
    <w:p w14:paraId="2E222093">
      <w:pPr>
        <w:spacing w:line="480" w:lineRule="exact"/>
      </w:pPr>
      <w:r>
        <w:rPr>
          <w:rFonts w:hint="eastAsia" w:ascii="宋体" w:hAnsi="宋体" w:eastAsia="宋体" w:cs="Times New Roman"/>
          <w:szCs w:val="24"/>
        </w:rPr>
        <w:t xml:space="preserve">2、质量保修范围：质保期内，针对投标产品中的软件，提供运维服务，在平台发生软件系统错误或无法访问等问题时，需在24小时内响应并解决问题。提供7×24小时的技术支持服务，质保期内出现质量问题，中标人在接到通知后12小时内响应到场，24小时内完成维修或更换，并承担修理调换的费用。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9E63A"/>
    <w:multiLevelType w:val="singleLevel"/>
    <w:tmpl w:val="4CF9E6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3C4"/>
    <w:rsid w:val="00091DA3"/>
    <w:rsid w:val="00110834"/>
    <w:rsid w:val="001A6CAB"/>
    <w:rsid w:val="001F6A25"/>
    <w:rsid w:val="002439B6"/>
    <w:rsid w:val="002B77E7"/>
    <w:rsid w:val="002D7C14"/>
    <w:rsid w:val="003340F1"/>
    <w:rsid w:val="00343B0C"/>
    <w:rsid w:val="00412224"/>
    <w:rsid w:val="00472931"/>
    <w:rsid w:val="00623103"/>
    <w:rsid w:val="006812F7"/>
    <w:rsid w:val="006A0344"/>
    <w:rsid w:val="006C6609"/>
    <w:rsid w:val="007B132A"/>
    <w:rsid w:val="008B3AAF"/>
    <w:rsid w:val="008F3ADE"/>
    <w:rsid w:val="00950F2A"/>
    <w:rsid w:val="0096361D"/>
    <w:rsid w:val="00992874"/>
    <w:rsid w:val="009B2829"/>
    <w:rsid w:val="009F4EA3"/>
    <w:rsid w:val="00A9058A"/>
    <w:rsid w:val="00B8681B"/>
    <w:rsid w:val="00BB2E53"/>
    <w:rsid w:val="00C954CB"/>
    <w:rsid w:val="00CA5E1D"/>
    <w:rsid w:val="00CD5ACA"/>
    <w:rsid w:val="00E14177"/>
    <w:rsid w:val="00F02166"/>
    <w:rsid w:val="00F133C4"/>
    <w:rsid w:val="00F5141B"/>
    <w:rsid w:val="016320EC"/>
    <w:rsid w:val="062A0F28"/>
    <w:rsid w:val="40CA3FCC"/>
    <w:rsid w:val="41885892"/>
    <w:rsid w:val="633C7029"/>
    <w:rsid w:val="6FCF47B9"/>
    <w:rsid w:val="74F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spacing w:before="100" w:beforeAutospacing="1"/>
      <w:ind w:firstLine="420" w:firstLineChars="200"/>
    </w:pPr>
    <w:rPr>
      <w:rFonts w:ascii="Times New Roman" w:hAnsi="Times New Roman" w:eastAsia="宋体" w:cs="Times New Roman"/>
      <w:szCs w:val="21"/>
    </w:rPr>
  </w:style>
  <w:style w:type="paragraph" w:styleId="6">
    <w:name w:val="Body Text"/>
    <w:basedOn w:val="1"/>
    <w:next w:val="1"/>
    <w:link w:val="14"/>
    <w:unhideWhenUsed/>
    <w:qFormat/>
    <w:uiPriority w:val="99"/>
    <w:pPr>
      <w:spacing w:line="288" w:lineRule="auto"/>
    </w:pPr>
    <w:rPr>
      <w:rFonts w:ascii="仿宋_GB2312" w:hAnsi="宋体" w:eastAsia="仿宋_GB2312" w:cs="宋体"/>
      <w:szCs w:val="21"/>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unhideWhenUsed/>
    <w:qFormat/>
    <w:uiPriority w:val="99"/>
    <w:pPr>
      <w:widowControl/>
      <w:spacing w:before="100" w:beforeAutospacing="1" w:after="100" w:afterAutospacing="1"/>
    </w:pPr>
    <w:rPr>
      <w:rFonts w:ascii="宋体" w:hAnsi="宋体" w:eastAsia="宋体" w:cs="宋体"/>
      <w:kern w:val="0"/>
      <w:szCs w:val="21"/>
    </w:rPr>
  </w:style>
  <w:style w:type="character" w:customStyle="1" w:styleId="12">
    <w:name w:val="标题 2 Char"/>
    <w:basedOn w:val="11"/>
    <w:link w:val="3"/>
    <w:qFormat/>
    <w:uiPriority w:val="9"/>
    <w:rPr>
      <w:rFonts w:asciiTheme="majorHAnsi" w:hAnsiTheme="majorHAnsi" w:eastAsiaTheme="majorEastAsia" w:cstheme="majorBidi"/>
      <w:b/>
      <w:bCs/>
      <w:sz w:val="32"/>
      <w:szCs w:val="32"/>
    </w:rPr>
  </w:style>
  <w:style w:type="character" w:customStyle="1" w:styleId="13">
    <w:name w:val="标题 3 Char"/>
    <w:basedOn w:val="11"/>
    <w:link w:val="4"/>
    <w:semiHidden/>
    <w:qFormat/>
    <w:uiPriority w:val="9"/>
    <w:rPr>
      <w:b/>
      <w:bCs/>
      <w:sz w:val="32"/>
      <w:szCs w:val="32"/>
    </w:rPr>
  </w:style>
  <w:style w:type="character" w:customStyle="1" w:styleId="14">
    <w:name w:val="正文文本 Char"/>
    <w:basedOn w:val="11"/>
    <w:link w:val="6"/>
    <w:qFormat/>
    <w:uiPriority w:val="99"/>
    <w:rPr>
      <w:rFonts w:ascii="仿宋_GB2312" w:hAnsi="宋体" w:eastAsia="仿宋_GB2312" w:cs="宋体"/>
      <w:szCs w:val="21"/>
    </w:rPr>
  </w:style>
  <w:style w:type="paragraph" w:customStyle="1" w:styleId="15">
    <w:name w:val="正文 A"/>
    <w:basedOn w:val="1"/>
    <w:qFormat/>
    <w:uiPriority w:val="0"/>
    <w:rPr>
      <w:rFonts w:ascii="宋体" w:hAnsi="宋体" w:eastAsia="宋体" w:cs="宋体"/>
      <w:color w:val="000000"/>
      <w:kern w:val="0"/>
      <w:sz w:val="34"/>
      <w:szCs w:val="34"/>
    </w:rPr>
  </w:style>
  <w:style w:type="character" w:customStyle="1" w:styleId="16">
    <w:name w:val="标题 1 Char"/>
    <w:basedOn w:val="11"/>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FEC69-64B8-4773-A3AB-D86D7D2682A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3257</Words>
  <Characters>3388</Characters>
  <Lines>38</Lines>
  <Paragraphs>10</Paragraphs>
  <TotalTime>35</TotalTime>
  <ScaleCrop>false</ScaleCrop>
  <LinksUpToDate>false</LinksUpToDate>
  <CharactersWithSpaces>3421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2025-07-10T09:30:00Z</dcterms:created>
  <dc:creator>Administrator</dc:creator>
  <cp:lastModifiedBy>Z Y T</cp:lastModifiedBy>
  <dcterms:modified xsi:type="dcterms:W3CDTF">2025-08-04T08:51:50Z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eyJoZGlkIjoiMzM5ODFhM2E3OWZjZDFiYzk3YmUyYWM1ZmIzOTAyM2YifQ==</vt:lpwstr>
  </property>
  <property fmtid="{D5CDD505-2E9C-101B-9397-08002B2CF9AE}" pid="3" name="KSOProductBuildVer">
    <vt:lpwstr>2052-12.1.0.21915</vt:lpwstr>
  </property>
  <property fmtid="{D5CDD505-2E9C-101B-9397-08002B2CF9AE}" pid="4" name="ICV">
    <vt:lpwstr>D84BB97064F84486A0747AF0162D4386_12</vt:lpwstr>
  </property>
</Properties>
</file>